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2068C">
      <w:pPr>
        <w:spacing w:line="500" w:lineRule="atLeast"/>
        <w:jc w:val="center"/>
        <w:rPr>
          <w:b/>
          <w:szCs w:val="21"/>
        </w:rPr>
      </w:pPr>
      <w:r>
        <w:drawing>
          <wp:anchor distT="0" distB="0" distL="114300" distR="114300" simplePos="0" relativeHeight="251659264" behindDoc="1" locked="0" layoutInCell="1" allowOverlap="1">
            <wp:simplePos x="0" y="0"/>
            <wp:positionH relativeFrom="column">
              <wp:posOffset>2209800</wp:posOffset>
            </wp:positionH>
            <wp:positionV relativeFrom="paragraph">
              <wp:posOffset>210185</wp:posOffset>
            </wp:positionV>
            <wp:extent cx="2006600" cy="1244600"/>
            <wp:effectExtent l="0" t="0" r="12700" b="12700"/>
            <wp:wrapNone/>
            <wp:docPr id="1" name="图片 4"/>
            <wp:cNvGraphicFramePr/>
            <a:graphic xmlns:a="http://schemas.openxmlformats.org/drawingml/2006/main">
              <a:graphicData uri="http://schemas.openxmlformats.org/drawingml/2006/picture">
                <pic:pic xmlns:pic="http://schemas.openxmlformats.org/drawingml/2006/picture">
                  <pic:nvPicPr>
                    <pic:cNvPr id="1" name="图片 4"/>
                    <pic:cNvPicPr/>
                  </pic:nvPicPr>
                  <pic:blipFill>
                    <a:blip r:embed="rId8"/>
                    <a:stretch>
                      <a:fillRect/>
                    </a:stretch>
                  </pic:blipFill>
                  <pic:spPr>
                    <a:xfrm>
                      <a:off x="0" y="0"/>
                      <a:ext cx="2006600" cy="1244600"/>
                    </a:xfrm>
                    <a:prstGeom prst="rect">
                      <a:avLst/>
                    </a:prstGeom>
                    <a:noFill/>
                    <a:ln>
                      <a:noFill/>
                    </a:ln>
                  </pic:spPr>
                </pic:pic>
              </a:graphicData>
            </a:graphic>
          </wp:anchor>
        </w:drawing>
      </w:r>
      <w:r>
        <w:rPr>
          <w:rFonts w:hint="eastAsia"/>
          <w:b/>
          <w:szCs w:val="21"/>
        </w:rPr>
        <w:t xml:space="preserve">   </w:t>
      </w:r>
    </w:p>
    <w:p w14:paraId="5A0F8AF7">
      <w:pPr>
        <w:spacing w:line="500" w:lineRule="atLeast"/>
        <w:ind w:left="178" w:leftChars="85" w:firstLine="2"/>
        <w:jc w:val="left"/>
        <w:rPr>
          <w:rFonts w:ascii="宋体"/>
          <w:sz w:val="24"/>
        </w:rPr>
      </w:pPr>
      <w:r>
        <w:rPr>
          <w:rFonts w:hint="eastAsia"/>
          <w:b/>
          <w:szCs w:val="21"/>
        </w:rPr>
        <w:t xml:space="preserve">                                                                               </w:t>
      </w:r>
      <w:r>
        <w:rPr>
          <w:rFonts w:hint="eastAsia"/>
          <w:sz w:val="48"/>
          <w:szCs w:val="48"/>
        </w:rPr>
        <w:t xml:space="preserve">                    </w:t>
      </w:r>
      <w:r>
        <w:rPr>
          <w:rFonts w:hint="eastAsia" w:ascii="宋体"/>
          <w:sz w:val="24"/>
        </w:rPr>
        <w:t xml:space="preserve">                   </w:t>
      </w:r>
    </w:p>
    <w:p w14:paraId="2C6DDC8E">
      <w:pPr>
        <w:tabs>
          <w:tab w:val="left" w:pos="3248"/>
          <w:tab w:val="center" w:pos="5130"/>
        </w:tabs>
        <w:spacing w:line="440" w:lineRule="exact"/>
        <w:ind w:right="440"/>
        <w:jc w:val="center"/>
        <w:rPr>
          <w:rFonts w:ascii="宋体" w:cs="宋体"/>
          <w:b/>
          <w:bCs/>
          <w:sz w:val="40"/>
          <w:szCs w:val="40"/>
        </w:rPr>
      </w:pPr>
    </w:p>
    <w:p w14:paraId="6E0E0ADD">
      <w:pPr>
        <w:tabs>
          <w:tab w:val="left" w:pos="3248"/>
          <w:tab w:val="center" w:pos="5130"/>
        </w:tabs>
        <w:spacing w:line="440" w:lineRule="exact"/>
        <w:ind w:right="440"/>
        <w:jc w:val="center"/>
        <w:rPr>
          <w:rFonts w:ascii="宋体" w:cs="宋体"/>
          <w:b/>
          <w:bCs/>
          <w:sz w:val="40"/>
          <w:szCs w:val="40"/>
        </w:rPr>
      </w:pPr>
    </w:p>
    <w:p w14:paraId="0DDBCB65">
      <w:pPr>
        <w:tabs>
          <w:tab w:val="left" w:pos="3248"/>
          <w:tab w:val="center" w:pos="5130"/>
        </w:tabs>
        <w:spacing w:line="440" w:lineRule="exact"/>
        <w:ind w:right="440"/>
        <w:jc w:val="center"/>
        <w:rPr>
          <w:rFonts w:ascii="宋体" w:cs="宋体"/>
          <w:b/>
          <w:bCs/>
          <w:sz w:val="40"/>
          <w:szCs w:val="40"/>
        </w:rPr>
      </w:pPr>
    </w:p>
    <w:p w14:paraId="2AE2329F">
      <w:pPr>
        <w:tabs>
          <w:tab w:val="left" w:pos="3248"/>
          <w:tab w:val="center" w:pos="5130"/>
        </w:tabs>
        <w:spacing w:line="440" w:lineRule="exact"/>
        <w:ind w:right="440"/>
        <w:rPr>
          <w:rFonts w:ascii="宋体" w:cs="宋体"/>
          <w:b/>
          <w:bCs/>
          <w:sz w:val="40"/>
          <w:szCs w:val="40"/>
        </w:rPr>
      </w:pPr>
    </w:p>
    <w:p w14:paraId="3198F59E">
      <w:pPr>
        <w:tabs>
          <w:tab w:val="left" w:pos="3248"/>
          <w:tab w:val="center" w:pos="5130"/>
        </w:tabs>
        <w:spacing w:line="440" w:lineRule="exact"/>
        <w:ind w:right="440"/>
        <w:jc w:val="center"/>
        <w:rPr>
          <w:rFonts w:ascii="Arial" w:hAnsi="Arial" w:cs="Arial"/>
          <w:b/>
          <w:bCs/>
          <w:spacing w:val="-6"/>
          <w:sz w:val="24"/>
        </w:rPr>
      </w:pPr>
      <w:r>
        <w:rPr>
          <w:rFonts w:hint="eastAsia" w:ascii="宋体" w:cs="宋体"/>
          <w:b/>
          <w:bCs/>
          <w:sz w:val="40"/>
          <w:szCs w:val="40"/>
        </w:rPr>
        <w:t xml:space="preserve">  华检认证(广东)有限公司</w:t>
      </w:r>
    </w:p>
    <w:p w14:paraId="11502E56">
      <w:pPr>
        <w:ind w:firstLine="3162" w:firstLineChars="1500"/>
        <w:rPr>
          <w:rFonts w:eastAsia="隶书"/>
          <w:b/>
          <w:bCs/>
          <w:szCs w:val="21"/>
        </w:rPr>
      </w:pPr>
      <w:r>
        <w:rPr>
          <w:rFonts w:eastAsia="隶书"/>
          <w:b/>
          <w:bCs/>
          <w:szCs w:val="21"/>
        </w:rPr>
        <w:t>Huajian certification (Guangdong) Co., Ltd</w:t>
      </w:r>
    </w:p>
    <w:p w14:paraId="222AC77A">
      <w:pPr>
        <w:spacing w:line="500" w:lineRule="atLeast"/>
        <w:jc w:val="center"/>
        <w:rPr>
          <w:rFonts w:ascii="黑体" w:eastAsia="黑体" w:cs="黑体"/>
          <w:b/>
          <w:bCs/>
          <w:sz w:val="72"/>
          <w:szCs w:val="72"/>
        </w:rPr>
      </w:pPr>
      <w:r>
        <mc:AlternateContent>
          <mc:Choice Requires="wps">
            <w:drawing>
              <wp:anchor distT="0" distB="0" distL="114300" distR="114300" simplePos="0" relativeHeight="251660288" behindDoc="1" locked="0" layoutInCell="1" allowOverlap="1">
                <wp:simplePos x="0" y="0"/>
                <wp:positionH relativeFrom="column">
                  <wp:posOffset>2209800</wp:posOffset>
                </wp:positionH>
                <wp:positionV relativeFrom="paragraph">
                  <wp:posOffset>215900</wp:posOffset>
                </wp:positionV>
                <wp:extent cx="2006600" cy="1244600"/>
                <wp:effectExtent l="0" t="0" r="0" b="0"/>
                <wp:wrapNone/>
                <wp:docPr id="2" name="图片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06600" cy="1244600"/>
                        </a:xfrm>
                        <a:prstGeom prst="rect">
                          <a:avLst/>
                        </a:prstGeom>
                        <a:noFill/>
                        <a:ln>
                          <a:noFill/>
                        </a:ln>
                      </wps:spPr>
                      <wps:bodyPr upright="1"/>
                    </wps:wsp>
                  </a:graphicData>
                </a:graphic>
              </wp:anchor>
            </w:drawing>
          </mc:Choice>
          <mc:Fallback>
            <w:pict>
              <v:rect id="图片 5" o:spid="_x0000_s1026" o:spt="1" style="position:absolute;left:0pt;margin-left:174pt;margin-top:17pt;height:98pt;width:158pt;z-index:-251656192;mso-width-relative:page;mso-height-relative:page;" filled="f" stroked="f" coordsize="21600,21600" o:gfxdata="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xP&#10;LiLZAAAACgEAAA8AAAAAAAAAAQAgAAAAIgAAAGRycy9kb3ducmV2LnhtbFBLAQIUABQAAAAIAIdO&#10;4kDFXdXwsAEAAGMDAAAOAAAAAAAAAAEAIAAAACgBAABkcnMvZTJvRG9jLnhtbFBLBQYAAAAABgAG&#10;AFkBAABKBQAAAAA=&#10;">
                <v:fill on="f" focussize="0,0"/>
                <v:stroke on="f"/>
                <v:imagedata o:title=""/>
                <o:lock v:ext="edit" aspectratio="t"/>
              </v:rect>
            </w:pict>
          </mc:Fallback>
        </mc:AlternateContent>
      </w:r>
    </w:p>
    <w:p w14:paraId="27976930">
      <w:pPr>
        <w:spacing w:line="500" w:lineRule="atLeast"/>
        <w:jc w:val="center"/>
        <w:rPr>
          <w:rFonts w:ascii="黑体" w:eastAsia="黑体" w:cs="黑体"/>
          <w:b/>
          <w:bCs/>
          <w:sz w:val="72"/>
          <w:szCs w:val="72"/>
        </w:rPr>
      </w:pPr>
      <w:r>
        <w:rPr>
          <w:rFonts w:hint="eastAsia" w:ascii="黑体" w:eastAsia="黑体" w:cs="黑体"/>
          <w:b/>
          <w:bCs/>
          <w:sz w:val="72"/>
          <w:szCs w:val="72"/>
        </w:rPr>
        <w:t>认 证 合 同 书</w:t>
      </w:r>
    </w:p>
    <w:p w14:paraId="31ADEBB7">
      <w:pPr>
        <w:spacing w:line="500" w:lineRule="atLeast"/>
        <w:jc w:val="center"/>
        <w:rPr>
          <w:sz w:val="24"/>
        </w:rPr>
      </w:pPr>
      <w:r>
        <w:rPr>
          <w:rFonts w:hint="eastAsia"/>
          <w:b/>
          <w:sz w:val="24"/>
        </w:rPr>
        <w:t>Management System Certification Contract</w:t>
      </w:r>
    </w:p>
    <w:p w14:paraId="1703D469">
      <w:pPr>
        <w:spacing w:line="500" w:lineRule="atLeast"/>
        <w:rPr>
          <w:sz w:val="24"/>
        </w:rPr>
      </w:pPr>
    </w:p>
    <w:p w14:paraId="197947E8">
      <w:pPr>
        <w:spacing w:line="500" w:lineRule="atLeast"/>
        <w:ind w:firstLine="1687" w:firstLineChars="600"/>
        <w:rPr>
          <w:rFonts w:ascii="宋体"/>
          <w:b/>
          <w:sz w:val="28"/>
          <w:szCs w:val="28"/>
        </w:rPr>
      </w:pPr>
      <w:r>
        <w:rPr>
          <w:rFonts w:hint="eastAsia" w:ascii="宋体"/>
          <w:b/>
          <w:sz w:val="28"/>
          <w:szCs w:val="28"/>
        </w:rPr>
        <w:t xml:space="preserve">        </w:t>
      </w:r>
    </w:p>
    <w:tbl>
      <w:tblPr>
        <w:tblStyle w:val="8"/>
        <w:tblpPr w:leftFromText="180" w:rightFromText="180" w:vertAnchor="text" w:horzAnchor="page" w:tblpX="2041" w:tblpY="46"/>
        <w:tblOverlap w:val="never"/>
        <w:tblW w:w="0" w:type="auto"/>
        <w:tblInd w:w="0" w:type="dxa"/>
        <w:tblLayout w:type="fixed"/>
        <w:tblCellMar>
          <w:top w:w="0" w:type="dxa"/>
          <w:left w:w="108" w:type="dxa"/>
          <w:bottom w:w="0" w:type="dxa"/>
          <w:right w:w="108" w:type="dxa"/>
        </w:tblCellMar>
      </w:tblPr>
      <w:tblGrid>
        <w:gridCol w:w="1652"/>
        <w:gridCol w:w="441"/>
        <w:gridCol w:w="1701"/>
        <w:gridCol w:w="1930"/>
        <w:gridCol w:w="2556"/>
      </w:tblGrid>
      <w:tr w14:paraId="55367EA5">
        <w:tblPrEx>
          <w:tblCellMar>
            <w:top w:w="0" w:type="dxa"/>
            <w:left w:w="108" w:type="dxa"/>
            <w:bottom w:w="0" w:type="dxa"/>
            <w:right w:w="108" w:type="dxa"/>
          </w:tblCellMar>
        </w:tblPrEx>
        <w:trPr>
          <w:cantSplit/>
          <w:trHeight w:val="669" w:hRule="atLeast"/>
        </w:trPr>
        <w:tc>
          <w:tcPr>
            <w:tcW w:w="1652" w:type="dxa"/>
            <w:tcBorders>
              <w:top w:val="nil"/>
              <w:left w:val="nil"/>
              <w:bottom w:val="nil"/>
              <w:right w:val="nil"/>
            </w:tcBorders>
            <w:vAlign w:val="center"/>
          </w:tcPr>
          <w:p w14:paraId="5AE1E366">
            <w:pPr>
              <w:spacing w:line="360" w:lineRule="auto"/>
              <w:rPr>
                <w:sz w:val="24"/>
              </w:rPr>
            </w:pPr>
            <w:r>
              <w:rPr>
                <w:bCs/>
                <w:sz w:val="24"/>
              </w:rPr>
              <w:t>甲      方:</w:t>
            </w:r>
          </w:p>
        </w:tc>
        <w:tc>
          <w:tcPr>
            <w:tcW w:w="6628" w:type="dxa"/>
            <w:gridSpan w:val="4"/>
            <w:tcBorders>
              <w:top w:val="nil"/>
              <w:left w:val="nil"/>
              <w:bottom w:val="nil"/>
              <w:right w:val="nil"/>
            </w:tcBorders>
            <w:vAlign w:val="center"/>
          </w:tcPr>
          <w:p w14:paraId="29353FF4">
            <w:pPr>
              <w:spacing w:line="360" w:lineRule="auto"/>
              <w:rPr>
                <w:sz w:val="24"/>
                <w:u w:val="single"/>
              </w:rPr>
            </w:pPr>
            <w:permStart w:id="0" w:edGrp="everyone"/>
            <w:r>
              <w:rPr>
                <w:rFonts w:hint="eastAsia" w:ascii="仿宋" w:hAnsi="仿宋" w:eastAsia="仿宋" w:cs="仿宋"/>
                <w:b/>
                <w:color w:val="000000"/>
                <w:spacing w:val="4"/>
                <w:sz w:val="30"/>
                <w:szCs w:val="30"/>
                <w:lang w:val="en-US" w:eastAsia="zh-CN"/>
              </w:rPr>
              <w:t xml:space="preserve">                                       </w:t>
            </w:r>
            <w:r>
              <w:rPr>
                <w:rFonts w:ascii="仿宋" w:hAnsi="仿宋" w:eastAsia="仿宋" w:cs="仿宋"/>
                <w:b/>
                <w:color w:val="000000"/>
                <w:spacing w:val="4"/>
                <w:sz w:val="30"/>
                <w:szCs w:val="30"/>
              </w:rPr>
              <w:t xml:space="preserve"> </w:t>
            </w:r>
            <w:permEnd w:id="0"/>
          </w:p>
        </w:tc>
      </w:tr>
      <w:tr w14:paraId="30DE6A2B">
        <w:tblPrEx>
          <w:tblCellMar>
            <w:top w:w="0" w:type="dxa"/>
            <w:left w:w="108" w:type="dxa"/>
            <w:bottom w:w="0" w:type="dxa"/>
            <w:right w:w="108" w:type="dxa"/>
          </w:tblCellMar>
        </w:tblPrEx>
        <w:trPr>
          <w:cantSplit/>
          <w:trHeight w:val="454" w:hRule="atLeast"/>
        </w:trPr>
        <w:tc>
          <w:tcPr>
            <w:tcW w:w="1652" w:type="dxa"/>
            <w:tcBorders>
              <w:top w:val="nil"/>
              <w:left w:val="nil"/>
              <w:bottom w:val="nil"/>
              <w:right w:val="nil"/>
            </w:tcBorders>
            <w:vAlign w:val="center"/>
          </w:tcPr>
          <w:p w14:paraId="3808EE54">
            <w:pPr>
              <w:spacing w:line="360" w:lineRule="auto"/>
              <w:rPr>
                <w:sz w:val="24"/>
              </w:rPr>
            </w:pPr>
            <w:r>
              <w:rPr>
                <w:bCs/>
                <w:sz w:val="24"/>
              </w:rPr>
              <w:t>Party     A:</w:t>
            </w:r>
          </w:p>
        </w:tc>
        <w:tc>
          <w:tcPr>
            <w:tcW w:w="6628" w:type="dxa"/>
            <w:gridSpan w:val="4"/>
            <w:tcBorders>
              <w:top w:val="nil"/>
              <w:left w:val="nil"/>
              <w:bottom w:val="nil"/>
              <w:right w:val="nil"/>
            </w:tcBorders>
            <w:vAlign w:val="center"/>
          </w:tcPr>
          <w:p w14:paraId="7FB5012E">
            <w:pPr>
              <w:spacing w:line="360" w:lineRule="auto"/>
              <w:rPr>
                <w:rFonts w:ascii="宋体" w:cs="宋体"/>
                <w:b/>
                <w:bCs/>
                <w:sz w:val="24"/>
                <w:u w:val="single"/>
              </w:rPr>
            </w:pPr>
            <w:permStart w:id="1" w:edGrp="everyone"/>
            <w:r>
              <w:rPr>
                <w:sz w:val="24"/>
                <w:u w:val="single"/>
              </w:rPr>
              <w:t xml:space="preserve">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color w:val="000000"/>
                <w:sz w:val="24"/>
                <w:u w:val="single"/>
              </w:rPr>
              <w:t xml:space="preserve"> </w:t>
            </w:r>
            <w:permEnd w:id="1"/>
          </w:p>
        </w:tc>
      </w:tr>
      <w:tr w14:paraId="3D08A800">
        <w:tblPrEx>
          <w:tblCellMar>
            <w:top w:w="0" w:type="dxa"/>
            <w:left w:w="108" w:type="dxa"/>
            <w:bottom w:w="0" w:type="dxa"/>
            <w:right w:w="108" w:type="dxa"/>
          </w:tblCellMar>
        </w:tblPrEx>
        <w:trPr>
          <w:cantSplit/>
          <w:trHeight w:val="454" w:hRule="atLeast"/>
        </w:trPr>
        <w:tc>
          <w:tcPr>
            <w:tcW w:w="1652" w:type="dxa"/>
            <w:tcBorders>
              <w:top w:val="nil"/>
              <w:left w:val="nil"/>
              <w:bottom w:val="nil"/>
              <w:right w:val="nil"/>
            </w:tcBorders>
            <w:vAlign w:val="center"/>
          </w:tcPr>
          <w:p w14:paraId="395CE76F">
            <w:pPr>
              <w:spacing w:line="360" w:lineRule="auto"/>
              <w:rPr>
                <w:sz w:val="24"/>
              </w:rPr>
            </w:pPr>
            <w:r>
              <w:rPr>
                <w:bCs/>
                <w:sz w:val="24"/>
              </w:rPr>
              <w:t>乙       方:</w:t>
            </w:r>
          </w:p>
        </w:tc>
        <w:tc>
          <w:tcPr>
            <w:tcW w:w="6628" w:type="dxa"/>
            <w:gridSpan w:val="4"/>
            <w:tcBorders>
              <w:top w:val="nil"/>
              <w:left w:val="nil"/>
              <w:bottom w:val="nil"/>
              <w:right w:val="nil"/>
            </w:tcBorders>
            <w:vAlign w:val="center"/>
          </w:tcPr>
          <w:p w14:paraId="6E983CA1">
            <w:pPr>
              <w:spacing w:line="500" w:lineRule="atLeast"/>
              <w:rPr>
                <w:rFonts w:ascii="宋体" w:cs="宋体"/>
                <w:b/>
                <w:bCs/>
                <w:sz w:val="24"/>
                <w:u w:val="single"/>
              </w:rPr>
            </w:pPr>
            <w:r>
              <w:rPr>
                <w:rFonts w:hint="eastAsia" w:ascii="宋体" w:cs="宋体"/>
                <w:b/>
                <w:bCs/>
                <w:sz w:val="24"/>
                <w:u w:val="single"/>
              </w:rPr>
              <w:t>华检认证(广东)有限公司</w:t>
            </w:r>
            <w:r>
              <w:rPr>
                <w:rFonts w:hint="eastAsia" w:ascii="宋体"/>
                <w:b/>
                <w:bCs/>
                <w:sz w:val="24"/>
                <w:u w:val="single"/>
              </w:rPr>
              <w:t xml:space="preserve">(以下简称STWAHCI)              </w:t>
            </w:r>
          </w:p>
        </w:tc>
      </w:tr>
      <w:tr w14:paraId="7CE1E1DA">
        <w:tblPrEx>
          <w:tblCellMar>
            <w:top w:w="0" w:type="dxa"/>
            <w:left w:w="108" w:type="dxa"/>
            <w:bottom w:w="0" w:type="dxa"/>
            <w:right w:w="108" w:type="dxa"/>
          </w:tblCellMar>
        </w:tblPrEx>
        <w:trPr>
          <w:cantSplit/>
          <w:trHeight w:val="454" w:hRule="atLeast"/>
        </w:trPr>
        <w:tc>
          <w:tcPr>
            <w:tcW w:w="1652" w:type="dxa"/>
            <w:tcBorders>
              <w:top w:val="nil"/>
              <w:left w:val="nil"/>
              <w:bottom w:val="nil"/>
              <w:right w:val="nil"/>
            </w:tcBorders>
            <w:vAlign w:val="center"/>
          </w:tcPr>
          <w:p w14:paraId="10ACBE67">
            <w:pPr>
              <w:spacing w:line="360" w:lineRule="auto"/>
              <w:rPr>
                <w:sz w:val="24"/>
              </w:rPr>
            </w:pPr>
            <w:r>
              <w:rPr>
                <w:bCs/>
                <w:sz w:val="24"/>
              </w:rPr>
              <w:t>Party     B:</w:t>
            </w:r>
          </w:p>
        </w:tc>
        <w:tc>
          <w:tcPr>
            <w:tcW w:w="6628" w:type="dxa"/>
            <w:gridSpan w:val="4"/>
            <w:tcBorders>
              <w:top w:val="nil"/>
              <w:left w:val="nil"/>
              <w:bottom w:val="nil"/>
              <w:right w:val="nil"/>
            </w:tcBorders>
            <w:vAlign w:val="center"/>
          </w:tcPr>
          <w:p w14:paraId="6E108DD1">
            <w:pPr>
              <w:spacing w:line="360" w:lineRule="auto"/>
              <w:rPr>
                <w:szCs w:val="21"/>
                <w:u w:val="single"/>
              </w:rPr>
            </w:pPr>
            <w:r>
              <w:rPr>
                <w:rFonts w:ascii="Arial Unicode MS" w:hAnsi="Arial Unicode MS" w:eastAsia="Arial Unicode MS" w:cs="Arial Unicode MS"/>
                <w:b/>
                <w:szCs w:val="21"/>
                <w:u w:val="single"/>
              </w:rPr>
              <w:t xml:space="preserve">Huajian certification (Guangdong) Co., Ltd.     </w:t>
            </w:r>
            <w:r>
              <w:rPr>
                <w:rFonts w:hint="eastAsia" w:ascii="Arial Unicode MS" w:hAnsi="Arial Unicode MS" w:cs="Arial Unicode MS"/>
                <w:b/>
                <w:szCs w:val="21"/>
                <w:u w:val="single"/>
              </w:rPr>
              <w:t xml:space="preserve">           </w:t>
            </w:r>
            <w:r>
              <w:rPr>
                <w:rFonts w:ascii="Arial Unicode MS" w:hAnsi="Arial Unicode MS" w:eastAsia="Arial Unicode MS" w:cs="Arial Unicode MS"/>
                <w:b/>
                <w:szCs w:val="21"/>
                <w:u w:val="single"/>
              </w:rPr>
              <w:t xml:space="preserve">    </w:t>
            </w:r>
          </w:p>
        </w:tc>
      </w:tr>
      <w:tr w14:paraId="14415660">
        <w:tblPrEx>
          <w:tblCellMar>
            <w:top w:w="0" w:type="dxa"/>
            <w:left w:w="108" w:type="dxa"/>
            <w:bottom w:w="0" w:type="dxa"/>
            <w:right w:w="108" w:type="dxa"/>
          </w:tblCellMar>
        </w:tblPrEx>
        <w:trPr>
          <w:cantSplit/>
          <w:trHeight w:val="454" w:hRule="atLeast"/>
        </w:trPr>
        <w:tc>
          <w:tcPr>
            <w:tcW w:w="1652" w:type="dxa"/>
            <w:tcBorders>
              <w:top w:val="nil"/>
              <w:left w:val="nil"/>
              <w:bottom w:val="nil"/>
              <w:right w:val="nil"/>
            </w:tcBorders>
            <w:vAlign w:val="center"/>
          </w:tcPr>
          <w:p w14:paraId="7D29B650">
            <w:pPr>
              <w:spacing w:line="360" w:lineRule="auto"/>
              <w:rPr>
                <w:sz w:val="24"/>
              </w:rPr>
            </w:pPr>
            <w:r>
              <w:rPr>
                <w:bCs/>
                <w:sz w:val="24"/>
              </w:rPr>
              <w:t xml:space="preserve">合 同 </w:t>
            </w:r>
            <w:r>
              <w:rPr>
                <w:rFonts w:hint="eastAsia"/>
                <w:bCs/>
                <w:sz w:val="24"/>
              </w:rPr>
              <w:t>编</w:t>
            </w:r>
            <w:r>
              <w:rPr>
                <w:bCs/>
                <w:sz w:val="24"/>
              </w:rPr>
              <w:t xml:space="preserve"> </w:t>
            </w:r>
            <w:r>
              <w:rPr>
                <w:rFonts w:hint="eastAsia"/>
                <w:bCs/>
                <w:sz w:val="24"/>
              </w:rPr>
              <w:t>号</w:t>
            </w:r>
            <w:r>
              <w:rPr>
                <w:bCs/>
                <w:sz w:val="24"/>
              </w:rPr>
              <w:t>:</w:t>
            </w:r>
          </w:p>
        </w:tc>
        <w:tc>
          <w:tcPr>
            <w:tcW w:w="6628" w:type="dxa"/>
            <w:gridSpan w:val="4"/>
            <w:tcBorders>
              <w:top w:val="nil"/>
              <w:left w:val="nil"/>
              <w:bottom w:val="nil"/>
              <w:right w:val="nil"/>
            </w:tcBorders>
            <w:vAlign w:val="center"/>
          </w:tcPr>
          <w:p w14:paraId="05215811">
            <w:pPr>
              <w:spacing w:line="360" w:lineRule="auto"/>
              <w:rPr>
                <w:sz w:val="24"/>
                <w:u w:val="single"/>
              </w:rPr>
            </w:pPr>
            <w:permStart w:id="2" w:edGrp="everyone"/>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ermEnd w:id="2"/>
            <w:r>
              <w:rPr>
                <w:sz w:val="24"/>
                <w:u w:val="single"/>
              </w:rPr>
              <w:t xml:space="preserve"> </w:t>
            </w:r>
          </w:p>
        </w:tc>
      </w:tr>
      <w:tr w14:paraId="7540D200">
        <w:tblPrEx>
          <w:tblCellMar>
            <w:top w:w="0" w:type="dxa"/>
            <w:left w:w="108" w:type="dxa"/>
            <w:bottom w:w="0" w:type="dxa"/>
            <w:right w:w="108" w:type="dxa"/>
          </w:tblCellMar>
        </w:tblPrEx>
        <w:trPr>
          <w:cantSplit/>
          <w:trHeight w:val="454" w:hRule="atLeast"/>
        </w:trPr>
        <w:tc>
          <w:tcPr>
            <w:tcW w:w="1652" w:type="dxa"/>
            <w:tcBorders>
              <w:top w:val="nil"/>
              <w:left w:val="nil"/>
              <w:bottom w:val="nil"/>
              <w:right w:val="nil"/>
            </w:tcBorders>
            <w:vAlign w:val="center"/>
          </w:tcPr>
          <w:p w14:paraId="7F9C672B">
            <w:pPr>
              <w:spacing w:line="360" w:lineRule="auto"/>
              <w:rPr>
                <w:sz w:val="24"/>
              </w:rPr>
            </w:pPr>
            <w:r>
              <w:rPr>
                <w:bCs/>
                <w:sz w:val="24"/>
              </w:rPr>
              <w:t>Ref</w:t>
            </w:r>
            <w:r>
              <w:rPr>
                <w:rFonts w:hint="eastAsia"/>
                <w:bCs/>
                <w:sz w:val="24"/>
              </w:rPr>
              <w:t xml:space="preserve"> </w:t>
            </w:r>
            <w:r>
              <w:rPr>
                <w:bCs/>
                <w:sz w:val="24"/>
              </w:rPr>
              <w:t xml:space="preserve">  </w:t>
            </w:r>
            <w:r>
              <w:rPr>
                <w:rFonts w:hint="eastAsia"/>
                <w:bCs/>
                <w:sz w:val="24"/>
              </w:rPr>
              <w:t xml:space="preserve"> </w:t>
            </w:r>
            <w:r>
              <w:rPr>
                <w:bCs/>
                <w:sz w:val="24"/>
              </w:rPr>
              <w:t xml:space="preserve">  No:</w:t>
            </w:r>
          </w:p>
        </w:tc>
        <w:tc>
          <w:tcPr>
            <w:tcW w:w="6628" w:type="dxa"/>
            <w:gridSpan w:val="4"/>
            <w:tcBorders>
              <w:top w:val="nil"/>
              <w:left w:val="nil"/>
              <w:bottom w:val="nil"/>
              <w:right w:val="nil"/>
            </w:tcBorders>
            <w:vAlign w:val="center"/>
          </w:tcPr>
          <w:p w14:paraId="69F291D2">
            <w:r>
              <w:rPr>
                <w:sz w:val="24"/>
                <w:u w:val="single"/>
              </w:rPr>
              <w:t xml:space="preserve"> </w:t>
            </w:r>
            <w:permStart w:id="3" w:edGrp="everyone"/>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ermEnd w:id="3"/>
            <w:r>
              <w:rPr>
                <w:sz w:val="24"/>
                <w:u w:val="single"/>
              </w:rPr>
              <w:t xml:space="preserve">  </w:t>
            </w:r>
          </w:p>
        </w:tc>
      </w:tr>
      <w:tr w14:paraId="21782F40">
        <w:tblPrEx>
          <w:tblCellMar>
            <w:top w:w="0" w:type="dxa"/>
            <w:left w:w="108" w:type="dxa"/>
            <w:bottom w:w="0" w:type="dxa"/>
            <w:right w:w="108" w:type="dxa"/>
          </w:tblCellMar>
        </w:tblPrEx>
        <w:trPr>
          <w:cantSplit/>
          <w:trHeight w:val="454" w:hRule="atLeast"/>
        </w:trPr>
        <w:tc>
          <w:tcPr>
            <w:tcW w:w="2093" w:type="dxa"/>
            <w:gridSpan w:val="2"/>
            <w:tcBorders>
              <w:top w:val="nil"/>
              <w:left w:val="nil"/>
              <w:bottom w:val="nil"/>
              <w:right w:val="nil"/>
            </w:tcBorders>
            <w:vAlign w:val="center"/>
          </w:tcPr>
          <w:p w14:paraId="2FB459F2">
            <w:pPr>
              <w:spacing w:line="360" w:lineRule="auto"/>
              <w:rPr>
                <w:bCs/>
                <w:sz w:val="24"/>
              </w:rPr>
            </w:pPr>
            <w:r>
              <w:rPr>
                <w:bCs/>
                <w:sz w:val="24"/>
              </w:rPr>
              <w:t>申</w:t>
            </w:r>
            <w:r>
              <w:rPr>
                <w:rFonts w:hint="eastAsia"/>
                <w:bCs/>
                <w:sz w:val="24"/>
              </w:rPr>
              <w:t>请类</w:t>
            </w:r>
            <w:r>
              <w:rPr>
                <w:bCs/>
                <w:sz w:val="24"/>
              </w:rPr>
              <w:t>型</w:t>
            </w:r>
          </w:p>
          <w:p w14:paraId="562DD73E">
            <w:pPr>
              <w:spacing w:line="360" w:lineRule="auto"/>
              <w:rPr>
                <w:sz w:val="24"/>
              </w:rPr>
            </w:pPr>
            <w:r>
              <w:rPr>
                <w:bCs/>
                <w:sz w:val="24"/>
              </w:rPr>
              <w:t xml:space="preserve">Application Type: </w:t>
            </w:r>
          </w:p>
        </w:tc>
        <w:tc>
          <w:tcPr>
            <w:tcW w:w="1701" w:type="dxa"/>
            <w:tcBorders>
              <w:top w:val="nil"/>
              <w:left w:val="nil"/>
              <w:bottom w:val="nil"/>
              <w:right w:val="nil"/>
            </w:tcBorders>
            <w:vAlign w:val="center"/>
          </w:tcPr>
          <w:p w14:paraId="77B39E67">
            <w:pPr>
              <w:spacing w:line="360" w:lineRule="auto"/>
              <w:jc w:val="left"/>
              <w:rPr>
                <w:bCs/>
                <w:sz w:val="24"/>
              </w:rPr>
            </w:pPr>
            <w:permStart w:id="4" w:edGrp="everyone"/>
            <w:r>
              <w:rPr>
                <w:rFonts w:hint="eastAsia"/>
                <w:b/>
                <w:bCs/>
                <w:sz w:val="24"/>
              </w:rPr>
              <w:sym w:font="Wingdings" w:char="F06F"/>
            </w:r>
            <w:permEnd w:id="4"/>
            <w:r>
              <w:rPr>
                <w:rFonts w:hint="eastAsia"/>
                <w:b/>
                <w:bCs/>
                <w:sz w:val="24"/>
              </w:rPr>
              <w:t>初审</w:t>
            </w:r>
            <w:r>
              <w:rPr>
                <w:bCs/>
                <w:sz w:val="24"/>
              </w:rPr>
              <w:t xml:space="preserve">         </w:t>
            </w:r>
            <w:permStart w:id="5" w:edGrp="everyone"/>
            <w:r>
              <w:rPr>
                <w:rFonts w:hint="eastAsia"/>
                <w:b/>
                <w:bCs/>
                <w:sz w:val="24"/>
              </w:rPr>
              <w:sym w:font="Wingdings" w:char="F06F"/>
            </w:r>
            <w:permEnd w:id="5"/>
            <w:r>
              <w:rPr>
                <w:bCs/>
                <w:sz w:val="24"/>
              </w:rPr>
              <w:t>Initial Audit</w:t>
            </w:r>
          </w:p>
        </w:tc>
        <w:tc>
          <w:tcPr>
            <w:tcW w:w="1930" w:type="dxa"/>
            <w:tcBorders>
              <w:top w:val="nil"/>
              <w:left w:val="nil"/>
              <w:bottom w:val="nil"/>
              <w:right w:val="nil"/>
            </w:tcBorders>
            <w:vAlign w:val="center"/>
          </w:tcPr>
          <w:p w14:paraId="6EC15079">
            <w:pPr>
              <w:spacing w:line="360" w:lineRule="auto"/>
              <w:rPr>
                <w:bCs/>
                <w:sz w:val="24"/>
              </w:rPr>
            </w:pPr>
            <w:permStart w:id="6" w:edGrp="everyone"/>
            <w:r>
              <w:rPr>
                <w:rFonts w:hint="eastAsia"/>
                <w:bCs/>
                <w:sz w:val="24"/>
              </w:rPr>
              <w:sym w:font="Wingdings" w:char="F06F"/>
            </w:r>
            <w:permEnd w:id="6"/>
            <w:r>
              <w:rPr>
                <w:rFonts w:hint="eastAsia"/>
                <w:bCs/>
                <w:sz w:val="24"/>
              </w:rPr>
              <w:t>再认证</w:t>
            </w:r>
          </w:p>
          <w:p w14:paraId="5F50489C">
            <w:pPr>
              <w:spacing w:line="360" w:lineRule="auto"/>
              <w:rPr>
                <w:sz w:val="24"/>
              </w:rPr>
            </w:pPr>
            <w:permStart w:id="7" w:edGrp="everyone"/>
            <w:r>
              <w:rPr>
                <w:rFonts w:hint="eastAsia"/>
                <w:bCs/>
                <w:sz w:val="24"/>
              </w:rPr>
              <w:sym w:font="Wingdings" w:char="F06F"/>
            </w:r>
            <w:permEnd w:id="7"/>
            <w:r>
              <w:rPr>
                <w:rFonts w:hint="eastAsia"/>
                <w:bCs/>
                <w:sz w:val="24"/>
              </w:rPr>
              <w:t>Recertification</w:t>
            </w:r>
          </w:p>
        </w:tc>
        <w:tc>
          <w:tcPr>
            <w:tcW w:w="2556" w:type="dxa"/>
            <w:tcBorders>
              <w:top w:val="nil"/>
              <w:left w:val="nil"/>
              <w:bottom w:val="nil"/>
              <w:right w:val="nil"/>
            </w:tcBorders>
            <w:vAlign w:val="center"/>
          </w:tcPr>
          <w:p w14:paraId="5C86B073">
            <w:pPr>
              <w:spacing w:line="360" w:lineRule="auto"/>
              <w:rPr>
                <w:bCs/>
                <w:sz w:val="24"/>
              </w:rPr>
            </w:pPr>
            <w:permStart w:id="8" w:edGrp="everyone"/>
            <w:r>
              <w:rPr>
                <w:rFonts w:hint="eastAsia"/>
                <w:bCs/>
                <w:sz w:val="24"/>
              </w:rPr>
              <w:sym w:font="Wingdings" w:char="F06F"/>
            </w:r>
            <w:permEnd w:id="8"/>
            <w:r>
              <w:rPr>
                <w:rFonts w:hint="eastAsia"/>
                <w:bCs/>
                <w:sz w:val="24"/>
              </w:rPr>
              <w:t>其他</w:t>
            </w:r>
          </w:p>
          <w:p w14:paraId="0F928BA4">
            <w:pPr>
              <w:spacing w:line="360" w:lineRule="auto"/>
              <w:rPr>
                <w:sz w:val="24"/>
              </w:rPr>
            </w:pPr>
            <w:permStart w:id="9" w:edGrp="everyone"/>
            <w:r>
              <w:rPr>
                <w:rFonts w:hint="eastAsia"/>
                <w:b/>
                <w:bCs/>
                <w:sz w:val="24"/>
              </w:rPr>
              <w:sym w:font="Wingdings" w:char="F06F"/>
            </w:r>
            <w:permEnd w:id="9"/>
            <w:r>
              <w:rPr>
                <w:bCs/>
                <w:sz w:val="24"/>
              </w:rPr>
              <w:t>O</w:t>
            </w:r>
            <w:r>
              <w:rPr>
                <w:rFonts w:hint="eastAsia"/>
                <w:bCs/>
                <w:sz w:val="24"/>
              </w:rPr>
              <w:t>t</w:t>
            </w:r>
            <w:r>
              <w:rPr>
                <w:bCs/>
                <w:sz w:val="24"/>
              </w:rPr>
              <w:t>her</w:t>
            </w:r>
          </w:p>
        </w:tc>
      </w:tr>
    </w:tbl>
    <w:p w14:paraId="66D27E0B">
      <w:pPr>
        <w:spacing w:line="500" w:lineRule="atLeast"/>
        <w:ind w:firstLine="1687" w:firstLineChars="600"/>
        <w:rPr>
          <w:rFonts w:ascii="宋体"/>
          <w:b/>
          <w:sz w:val="28"/>
          <w:szCs w:val="28"/>
        </w:rPr>
      </w:pPr>
    </w:p>
    <w:p w14:paraId="28C635A4">
      <w:pPr>
        <w:spacing w:line="500" w:lineRule="atLeast"/>
        <w:ind w:firstLine="1687" w:firstLineChars="600"/>
        <w:rPr>
          <w:rFonts w:ascii="宋体"/>
          <w:b/>
          <w:sz w:val="28"/>
          <w:szCs w:val="28"/>
        </w:rPr>
      </w:pPr>
    </w:p>
    <w:p w14:paraId="2A978DD5">
      <w:pPr>
        <w:spacing w:line="500" w:lineRule="atLeast"/>
        <w:ind w:firstLine="1687" w:firstLineChars="600"/>
        <w:rPr>
          <w:rFonts w:ascii="宋体"/>
          <w:b/>
          <w:sz w:val="28"/>
          <w:szCs w:val="28"/>
        </w:rPr>
      </w:pPr>
    </w:p>
    <w:p w14:paraId="22709CC0">
      <w:pPr>
        <w:spacing w:line="500" w:lineRule="atLeast"/>
        <w:ind w:firstLine="1687" w:firstLineChars="600"/>
        <w:rPr>
          <w:rFonts w:ascii="宋体"/>
          <w:b/>
          <w:sz w:val="28"/>
          <w:szCs w:val="28"/>
        </w:rPr>
      </w:pPr>
    </w:p>
    <w:p w14:paraId="4312D8EF">
      <w:pPr>
        <w:spacing w:line="500" w:lineRule="atLeast"/>
        <w:ind w:firstLine="1687" w:firstLineChars="600"/>
        <w:rPr>
          <w:rFonts w:ascii="宋体"/>
          <w:b/>
          <w:sz w:val="28"/>
          <w:szCs w:val="28"/>
        </w:rPr>
      </w:pPr>
    </w:p>
    <w:p w14:paraId="0CAA6328">
      <w:pPr>
        <w:spacing w:line="500" w:lineRule="atLeast"/>
        <w:ind w:firstLine="1687" w:firstLineChars="600"/>
        <w:rPr>
          <w:rFonts w:ascii="宋体"/>
          <w:b/>
          <w:sz w:val="28"/>
          <w:szCs w:val="28"/>
        </w:rPr>
      </w:pPr>
    </w:p>
    <w:p w14:paraId="5EF287E1">
      <w:pPr>
        <w:spacing w:line="500" w:lineRule="atLeast"/>
        <w:ind w:firstLine="1687" w:firstLineChars="600"/>
        <w:rPr>
          <w:rFonts w:ascii="宋体"/>
          <w:b/>
          <w:sz w:val="28"/>
          <w:szCs w:val="28"/>
        </w:rPr>
      </w:pPr>
    </w:p>
    <w:p w14:paraId="6F6212B1">
      <w:pPr>
        <w:spacing w:line="500" w:lineRule="atLeast"/>
        <w:ind w:firstLine="1687" w:firstLineChars="600"/>
        <w:rPr>
          <w:rFonts w:ascii="宋体"/>
          <w:b/>
          <w:sz w:val="28"/>
          <w:szCs w:val="28"/>
        </w:rPr>
      </w:pPr>
    </w:p>
    <w:p w14:paraId="7A93F29A">
      <w:pPr>
        <w:spacing w:line="500" w:lineRule="atLeast"/>
        <w:ind w:firstLine="1687" w:firstLineChars="600"/>
        <w:rPr>
          <w:rFonts w:ascii="宋体"/>
          <w:b/>
          <w:sz w:val="28"/>
          <w:szCs w:val="28"/>
        </w:rPr>
      </w:pPr>
    </w:p>
    <w:p w14:paraId="37AB17DB">
      <w:pPr>
        <w:spacing w:line="500" w:lineRule="atLeast"/>
        <w:ind w:firstLine="1687" w:firstLineChars="600"/>
        <w:rPr>
          <w:rFonts w:ascii="宋体"/>
          <w:b/>
          <w:sz w:val="28"/>
          <w:szCs w:val="28"/>
        </w:rPr>
      </w:pPr>
    </w:p>
    <w:p w14:paraId="36965716">
      <w:pPr>
        <w:rPr>
          <w:rFonts w:ascii="宋体"/>
          <w:b/>
          <w:sz w:val="24"/>
        </w:rPr>
      </w:pPr>
    </w:p>
    <w:p w14:paraId="0B25422A">
      <w:pPr>
        <w:rPr>
          <w:rFonts w:ascii="宋体"/>
          <w:b/>
          <w:sz w:val="24"/>
        </w:rPr>
      </w:pPr>
    </w:p>
    <w:p w14:paraId="558199A4">
      <w:pPr>
        <w:rPr>
          <w:rFonts w:ascii="宋体"/>
          <w:b/>
          <w:sz w:val="24"/>
        </w:rPr>
      </w:pPr>
    </w:p>
    <w:p w14:paraId="4DD53F6E">
      <w:pPr>
        <w:rPr>
          <w:rFonts w:ascii="宋体"/>
          <w:b/>
          <w:sz w:val="24"/>
        </w:rPr>
      </w:pPr>
    </w:p>
    <w:p w14:paraId="1DE204DB">
      <w:pPr>
        <w:spacing w:line="360" w:lineRule="auto"/>
        <w:ind w:firstLine="275" w:firstLineChars="98"/>
        <w:rPr>
          <w:rFonts w:ascii="宋体"/>
          <w:b/>
          <w:sz w:val="24"/>
        </w:rPr>
      </w:pPr>
      <w:r>
        <w:rPr>
          <w:rFonts w:hint="eastAsia" w:ascii="宋体" w:hAnsi="宋体"/>
          <w:b/>
          <w:bCs/>
          <w:sz w:val="28"/>
        </w:rPr>
        <w:t xml:space="preserve"> </w:t>
      </w:r>
      <w:r>
        <w:rPr>
          <w:rFonts w:hint="eastAsia"/>
          <w:b/>
        </w:rPr>
        <w:t>依据《中华人民共和国民法典》之规定，甲乙双方就管理体系认证项目，经平等协商，在真实、充分地表达各自意愿的基础上，签订本合同，双方共同遵守履行。双方确认，在签订本合同之前，已经充分知悉并了解本合同全部定义、条款之内容。</w:t>
      </w:r>
    </w:p>
    <w:p w14:paraId="44B18022">
      <w:pPr>
        <w:spacing w:line="360" w:lineRule="auto"/>
        <w:rPr>
          <w:rFonts w:ascii="宋体"/>
          <w:sz w:val="24"/>
        </w:rPr>
      </w:pPr>
      <w:r>
        <w:rPr>
          <w:rFonts w:hint="eastAsia" w:ascii="宋体"/>
          <w:b/>
          <w:sz w:val="24"/>
        </w:rPr>
        <w:t xml:space="preserve">第一条  </w:t>
      </w:r>
      <w:r>
        <w:rPr>
          <w:rFonts w:hint="eastAsia" w:ascii="宋体"/>
          <w:sz w:val="24"/>
        </w:rPr>
        <w:t>根据甲方委托，乙方将对甲方建立的：</w:t>
      </w:r>
    </w:p>
    <w:p w14:paraId="1CC3B08A">
      <w:pPr>
        <w:spacing w:line="360" w:lineRule="auto"/>
        <w:ind w:firstLine="480" w:firstLineChars="200"/>
        <w:rPr>
          <w:rFonts w:ascii="宋体"/>
          <w:sz w:val="24"/>
        </w:rPr>
      </w:pPr>
      <w:permStart w:id="10" w:edGrp="everyone"/>
      <w:r>
        <w:rPr>
          <w:rFonts w:hint="eastAsia" w:ascii="宋体"/>
          <w:sz w:val="24"/>
        </w:rPr>
        <w:sym w:font="Wingdings" w:char="F06F"/>
      </w:r>
      <w:permEnd w:id="10"/>
      <w:r>
        <w:rPr>
          <w:rFonts w:hint="eastAsia" w:ascii="宋体"/>
          <w:sz w:val="24"/>
        </w:rPr>
        <w:t xml:space="preserve"> 质量管理体系                   </w:t>
      </w:r>
      <w:permStart w:id="11" w:edGrp="everyone"/>
      <w:r>
        <w:rPr>
          <w:rFonts w:hint="eastAsia" w:ascii="宋体"/>
          <w:sz w:val="24"/>
        </w:rPr>
        <w:t xml:space="preserve"> </w:t>
      </w:r>
      <w:r>
        <w:rPr>
          <w:rFonts w:hint="eastAsia" w:ascii="宋体"/>
          <w:sz w:val="24"/>
        </w:rPr>
        <w:sym w:font="Wingdings" w:char="F06F"/>
      </w:r>
      <w:permEnd w:id="11"/>
      <w:r>
        <w:rPr>
          <w:rFonts w:hint="eastAsia" w:ascii="宋体"/>
          <w:sz w:val="24"/>
        </w:rPr>
        <w:t xml:space="preserve"> 环境管理体系</w:t>
      </w:r>
    </w:p>
    <w:p w14:paraId="0064E7FA">
      <w:pPr>
        <w:spacing w:line="360" w:lineRule="auto"/>
        <w:ind w:firstLine="480" w:firstLineChars="200"/>
        <w:rPr>
          <w:rFonts w:ascii="宋体"/>
          <w:sz w:val="24"/>
        </w:rPr>
      </w:pPr>
      <w:permStart w:id="12" w:edGrp="everyone"/>
      <w:r>
        <w:rPr>
          <w:rFonts w:hint="eastAsia" w:ascii="宋体"/>
          <w:sz w:val="24"/>
        </w:rPr>
        <w:sym w:font="Wingdings" w:char="F06F"/>
      </w:r>
      <w:permEnd w:id="12"/>
      <w:r>
        <w:rPr>
          <w:rFonts w:hint="eastAsia" w:ascii="宋体"/>
          <w:sz w:val="24"/>
        </w:rPr>
        <w:t xml:space="preserve"> 职业健康安全管理体系         </w:t>
      </w:r>
      <w:r>
        <w:rPr>
          <w:rFonts w:hint="eastAsia" w:ascii="宋体"/>
          <w:sz w:val="24"/>
          <w:lang w:val="en-US" w:eastAsia="zh-CN"/>
        </w:rPr>
        <w:t xml:space="preserve">  </w:t>
      </w:r>
      <w:permStart w:id="13" w:edGrp="everyone"/>
      <w:r>
        <w:rPr>
          <w:rFonts w:hint="eastAsia" w:ascii="宋体"/>
          <w:sz w:val="24"/>
          <w:lang w:val="en-US" w:eastAsia="zh-CN"/>
        </w:rPr>
        <w:t xml:space="preserve"> </w:t>
      </w:r>
      <w:r>
        <w:rPr>
          <w:rFonts w:hint="eastAsia" w:ascii="宋体"/>
          <w:sz w:val="24"/>
        </w:rPr>
        <w:sym w:font="Wingdings" w:char="00A8"/>
      </w:r>
      <w:permEnd w:id="13"/>
      <w:r>
        <w:rPr>
          <w:rFonts w:hint="eastAsia" w:ascii="宋体"/>
          <w:sz w:val="24"/>
          <w:lang w:val="en-US" w:eastAsia="zh-CN"/>
        </w:rPr>
        <w:t>工程建设</w:t>
      </w:r>
      <w:r>
        <w:rPr>
          <w:rFonts w:hint="eastAsia" w:ascii="宋体"/>
          <w:sz w:val="24"/>
        </w:rPr>
        <w:t>施工</w:t>
      </w:r>
      <w:r>
        <w:rPr>
          <w:rFonts w:hint="eastAsia" w:ascii="宋体"/>
          <w:sz w:val="24"/>
          <w:lang w:val="en-US" w:eastAsia="zh-CN"/>
        </w:rPr>
        <w:t>企业</w:t>
      </w:r>
      <w:r>
        <w:rPr>
          <w:rFonts w:hint="eastAsia" w:ascii="宋体"/>
          <w:sz w:val="24"/>
        </w:rPr>
        <w:t>质量管理</w:t>
      </w:r>
      <w:r>
        <w:rPr>
          <w:rFonts w:hint="eastAsia" w:ascii="宋体"/>
          <w:sz w:val="24"/>
          <w:lang w:val="en-US" w:eastAsia="zh-CN"/>
        </w:rPr>
        <w:t>规范</w:t>
      </w:r>
      <w:permStart w:id="14" w:edGrp="everyone"/>
      <w:permEnd w:id="14"/>
    </w:p>
    <w:p w14:paraId="12D6F261">
      <w:pPr>
        <w:spacing w:line="360" w:lineRule="auto"/>
        <w:ind w:firstLine="480" w:firstLineChars="200"/>
        <w:rPr>
          <w:rFonts w:ascii="宋体"/>
          <w:b/>
          <w:sz w:val="24"/>
        </w:rPr>
      </w:pPr>
      <w:r>
        <w:rPr>
          <w:rFonts w:hint="eastAsia" w:ascii="宋体"/>
          <w:sz w:val="24"/>
        </w:rPr>
        <w:t>进行认证，依照《中华人民共和国民法典》的有关规定，经双方平等协商，就认证审核达成一致意见，签订本合同，并承诺共同遵守。</w:t>
      </w:r>
      <w:r>
        <w:rPr>
          <w:rFonts w:hint="eastAsia" w:ascii="宋体"/>
          <w:b/>
          <w:sz w:val="24"/>
        </w:rPr>
        <w:t xml:space="preserve"> </w:t>
      </w:r>
      <w:permStart w:id="15" w:edGrp="everyone"/>
      <w:permEnd w:id="15"/>
    </w:p>
    <w:p w14:paraId="3D1FE965">
      <w:pPr>
        <w:spacing w:line="360" w:lineRule="auto"/>
        <w:rPr>
          <w:rFonts w:ascii="宋体"/>
          <w:sz w:val="24"/>
          <w:u w:val="single"/>
        </w:rPr>
      </w:pPr>
      <w:r>
        <w:rPr>
          <w:rFonts w:hint="eastAsia" w:ascii="宋体"/>
          <w:b/>
          <w:sz w:val="24"/>
        </w:rPr>
        <w:t xml:space="preserve">第二条 </w:t>
      </w:r>
      <w:r>
        <w:rPr>
          <w:rFonts w:hint="eastAsia" w:ascii="宋体"/>
          <w:sz w:val="24"/>
        </w:rPr>
        <w:t>经双方商定本合同所覆盖的认证范围：</w:t>
      </w:r>
    </w:p>
    <w:p w14:paraId="617886CB">
      <w:pPr>
        <w:spacing w:line="360" w:lineRule="auto"/>
        <w:rPr>
          <w:rFonts w:ascii="宋体"/>
          <w:sz w:val="24"/>
          <w:u w:val="single"/>
        </w:rPr>
      </w:pPr>
      <w:r>
        <w:rPr>
          <w:rFonts w:ascii="宋体"/>
          <w:szCs w:val="21"/>
        </w:rPr>
        <w:t>Q:</w:t>
      </w:r>
      <w:r>
        <w:rPr>
          <w:rFonts w:ascii="宋体"/>
          <w:szCs w:val="21"/>
          <w:u w:val="single"/>
        </w:rPr>
        <w:t xml:space="preserve"> </w:t>
      </w:r>
      <w:permStart w:id="16" w:edGrp="everyone"/>
      <w:r>
        <w:rPr>
          <w:rFonts w:hint="eastAsia" w:ascii="宋体"/>
          <w:szCs w:val="21"/>
          <w:u w:val="single"/>
        </w:rPr>
        <w:t xml:space="preserve">                                                                                        </w:t>
      </w:r>
      <w:r>
        <w:rPr>
          <w:rFonts w:ascii="宋体"/>
          <w:szCs w:val="21"/>
          <w:u w:val="single"/>
        </w:rPr>
        <w:t xml:space="preserve"> </w:t>
      </w:r>
      <w:r>
        <w:rPr>
          <w:rFonts w:hint="eastAsia" w:ascii="宋体"/>
          <w:sz w:val="24"/>
          <w:u w:val="single"/>
        </w:rPr>
        <w:t xml:space="preserve">  </w:t>
      </w:r>
      <w:permEnd w:id="16"/>
    </w:p>
    <w:p w14:paraId="06C094A9">
      <w:pPr>
        <w:snapToGrid w:val="0"/>
        <w:spacing w:line="360" w:lineRule="auto"/>
        <w:rPr>
          <w:rFonts w:ascii="仿宋" w:eastAsia="仿宋" w:cs="仿宋"/>
          <w:szCs w:val="21"/>
          <w:u w:val="single"/>
        </w:rPr>
      </w:pPr>
      <w:r>
        <w:rPr>
          <w:rFonts w:hint="eastAsia" w:ascii="仿宋" w:eastAsia="仿宋" w:cs="仿宋"/>
          <w:szCs w:val="21"/>
        </w:rPr>
        <w:t>E:</w:t>
      </w:r>
      <w:r>
        <w:rPr>
          <w:rFonts w:hint="eastAsia" w:ascii="宋体"/>
          <w:szCs w:val="21"/>
          <w:u w:val="single"/>
        </w:rPr>
        <w:t xml:space="preserve"> </w:t>
      </w:r>
      <w:permStart w:id="17" w:edGrp="everyone"/>
      <w:r>
        <w:rPr>
          <w:rFonts w:hint="eastAsia" w:ascii="仿宋" w:eastAsia="仿宋" w:cs="仿宋"/>
          <w:szCs w:val="21"/>
          <w:u w:val="single"/>
        </w:rPr>
        <w:t xml:space="preserve"> </w:t>
      </w:r>
      <w:r>
        <w:rPr>
          <w:rFonts w:hint="eastAsia" w:ascii="宋体"/>
          <w:sz w:val="24"/>
          <w:u w:val="single"/>
        </w:rPr>
        <w:t xml:space="preserve">  </w:t>
      </w:r>
      <w:r>
        <w:rPr>
          <w:rFonts w:hint="eastAsia" w:ascii="仿宋" w:eastAsia="仿宋" w:cs="仿宋"/>
          <w:szCs w:val="21"/>
          <w:u w:val="single"/>
        </w:rPr>
        <w:t xml:space="preserve">                                                                                       </w:t>
      </w:r>
    </w:p>
    <w:permEnd w:id="17"/>
    <w:p w14:paraId="2616F6E0">
      <w:pPr>
        <w:snapToGrid w:val="0"/>
        <w:spacing w:line="360" w:lineRule="auto"/>
        <w:rPr>
          <w:rFonts w:ascii="宋体"/>
          <w:sz w:val="24"/>
        </w:rPr>
      </w:pPr>
      <w:r>
        <w:rPr>
          <w:rFonts w:hint="eastAsia" w:ascii="仿宋" w:eastAsia="仿宋" w:cs="仿宋"/>
          <w:szCs w:val="21"/>
        </w:rPr>
        <w:t>S:</w:t>
      </w:r>
      <w:r>
        <w:rPr>
          <w:rFonts w:hint="eastAsia" w:ascii="宋体"/>
          <w:sz w:val="24"/>
          <w:u w:val="single"/>
        </w:rPr>
        <w:t xml:space="preserve"> </w:t>
      </w:r>
      <w:permStart w:id="18" w:edGrp="everyone"/>
      <w:r>
        <w:rPr>
          <w:rFonts w:hint="eastAsia" w:ascii="宋体"/>
          <w:sz w:val="24"/>
          <w:u w:val="single"/>
        </w:rPr>
        <w:t xml:space="preserve"> </w:t>
      </w:r>
      <w:r>
        <w:rPr>
          <w:rFonts w:ascii="宋体"/>
          <w:sz w:val="24"/>
          <w:u w:val="single"/>
        </w:rPr>
        <w:t xml:space="preserve">  </w:t>
      </w:r>
      <w:r>
        <w:rPr>
          <w:rFonts w:hint="eastAsia" w:ascii="仿宋" w:eastAsia="仿宋" w:cs="仿宋"/>
          <w:szCs w:val="21"/>
          <w:u w:val="single"/>
        </w:rPr>
        <w:t xml:space="preserve"> </w:t>
      </w:r>
      <w:r>
        <w:rPr>
          <w:rFonts w:ascii="宋体"/>
          <w:sz w:val="24"/>
          <w:u w:val="single"/>
        </w:rPr>
        <w:t xml:space="preserve">    </w:t>
      </w:r>
      <w:r>
        <w:rPr>
          <w:rFonts w:hint="eastAsia" w:ascii="宋体"/>
          <w:sz w:val="24"/>
          <w:u w:val="single"/>
        </w:rPr>
        <w:t xml:space="preserve">                                                            </w:t>
      </w:r>
      <w:r>
        <w:rPr>
          <w:rFonts w:ascii="宋体"/>
          <w:sz w:val="24"/>
          <w:u w:val="single"/>
        </w:rPr>
        <w:t xml:space="preserve">  </w:t>
      </w:r>
      <w:r>
        <w:rPr>
          <w:rFonts w:hint="eastAsia" w:ascii="宋体"/>
          <w:sz w:val="24"/>
          <w:u w:val="single"/>
        </w:rPr>
        <w:t xml:space="preserve">      </w:t>
      </w:r>
      <w:r>
        <w:rPr>
          <w:rFonts w:ascii="宋体"/>
          <w:sz w:val="24"/>
          <w:u w:val="single"/>
        </w:rPr>
        <w:t xml:space="preserve"> </w:t>
      </w:r>
      <w:r>
        <w:rPr>
          <w:rFonts w:hint="eastAsia" w:ascii="宋体"/>
          <w:sz w:val="24"/>
          <w:u w:val="single"/>
        </w:rPr>
        <w:t xml:space="preserve"> </w:t>
      </w:r>
      <w:r>
        <w:rPr>
          <w:rFonts w:ascii="宋体"/>
          <w:sz w:val="24"/>
          <w:u w:val="single"/>
        </w:rPr>
        <w:t xml:space="preserve"> </w:t>
      </w:r>
    </w:p>
    <w:permEnd w:id="18"/>
    <w:p w14:paraId="7C63C542">
      <w:pPr>
        <w:snapToGrid w:val="0"/>
        <w:spacing w:line="360" w:lineRule="auto"/>
        <w:rPr>
          <w:rFonts w:ascii="宋体"/>
          <w:sz w:val="24"/>
        </w:rPr>
      </w:pPr>
      <w:r>
        <w:rPr>
          <w:rFonts w:hint="eastAsia" w:ascii="仿宋" w:eastAsia="仿宋" w:cs="仿宋"/>
          <w:sz w:val="21"/>
          <w:szCs w:val="21"/>
          <w:u w:val="none"/>
          <w:lang w:val="en-US" w:eastAsia="zh-CN"/>
        </w:rPr>
        <w:t>EC9000:</w:t>
      </w:r>
      <w:permStart w:id="19" w:edGrp="everyone"/>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permEnd w:id="19"/>
      <w:permStart w:id="20" w:edGrp="everyone"/>
      <w:permEnd w:id="20"/>
    </w:p>
    <w:p w14:paraId="5228B7E8">
      <w:pPr>
        <w:spacing w:line="360" w:lineRule="auto"/>
        <w:ind w:firstLine="482" w:firstLineChars="200"/>
        <w:rPr>
          <w:rFonts w:ascii="宋体"/>
          <w:b/>
          <w:sz w:val="24"/>
        </w:rPr>
      </w:pPr>
      <w:r>
        <w:rPr>
          <w:rFonts w:hint="eastAsia" w:ascii="宋体"/>
          <w:b/>
          <w:sz w:val="24"/>
        </w:rPr>
        <w:t>注：以上范围尚需经现场审核进一步确认，最终以乙方认证评定的决定为准。</w:t>
      </w:r>
      <w:r>
        <w:rPr>
          <w:rFonts w:hint="eastAsia" w:ascii="宋体"/>
          <w:sz w:val="24"/>
        </w:rPr>
        <w:t xml:space="preserve">   </w:t>
      </w:r>
      <w:permStart w:id="21" w:edGrp="everyone"/>
      <w:permEnd w:id="21"/>
    </w:p>
    <w:p w14:paraId="5699A24C">
      <w:pPr>
        <w:numPr>
          <w:ilvl w:val="0"/>
          <w:numId w:val="1"/>
        </w:numPr>
        <w:spacing w:line="360" w:lineRule="auto"/>
        <w:rPr>
          <w:rFonts w:ascii="宋体"/>
          <w:b/>
          <w:sz w:val="24"/>
        </w:rPr>
      </w:pPr>
      <w:r>
        <w:rPr>
          <w:rFonts w:hint="eastAsia" w:ascii="宋体"/>
          <w:b/>
          <w:sz w:val="24"/>
        </w:rPr>
        <w:t xml:space="preserve"> 经双方约定的审核依据是：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4"/>
      </w:tblGrid>
      <w:tr w14:paraId="5C66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4" w:type="dxa"/>
            <w:tcBorders>
              <w:left w:val="single" w:color="auto" w:sz="4" w:space="0"/>
              <w:bottom w:val="single" w:color="auto" w:sz="4" w:space="0"/>
              <w:right w:val="single" w:color="auto" w:sz="4" w:space="0"/>
            </w:tcBorders>
            <w:vAlign w:val="center"/>
          </w:tcPr>
          <w:p w14:paraId="7E7F0B48">
            <w:pPr>
              <w:spacing w:line="360" w:lineRule="auto"/>
              <w:rPr>
                <w:rFonts w:ascii="宋体" w:cs="仿宋"/>
                <w:bCs/>
                <w:sz w:val="24"/>
              </w:rPr>
            </w:pPr>
            <w:permStart w:id="22" w:edGrp="everyone"/>
            <w:r>
              <w:rPr>
                <w:rFonts w:hint="eastAsia" w:ascii="宋体" w:cs="仿宋"/>
                <w:bCs/>
                <w:sz w:val="24"/>
              </w:rPr>
              <w:sym w:font="Wingdings" w:char="F06F"/>
            </w:r>
            <w:permEnd w:id="22"/>
            <w:r>
              <w:rPr>
                <w:rFonts w:hint="eastAsia" w:ascii="宋体" w:cs="仿宋"/>
                <w:bCs/>
                <w:sz w:val="24"/>
              </w:rPr>
              <w:t>质量管理体系   GB/T19001-2016 IDT ISO 9001:2015</w:t>
            </w:r>
          </w:p>
        </w:tc>
      </w:tr>
      <w:tr w14:paraId="2386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4" w:type="dxa"/>
            <w:tcBorders>
              <w:left w:val="single" w:color="auto" w:sz="4" w:space="0"/>
              <w:bottom w:val="single" w:color="auto" w:sz="4" w:space="0"/>
              <w:right w:val="single" w:color="auto" w:sz="4" w:space="0"/>
            </w:tcBorders>
            <w:vAlign w:val="center"/>
          </w:tcPr>
          <w:p w14:paraId="6170F78E">
            <w:pPr>
              <w:spacing w:line="360" w:lineRule="auto"/>
              <w:rPr>
                <w:rFonts w:ascii="宋体" w:cs="仿宋"/>
                <w:bCs/>
                <w:sz w:val="24"/>
              </w:rPr>
            </w:pPr>
            <w:permStart w:id="23" w:edGrp="everyone"/>
            <w:r>
              <w:rPr>
                <w:rFonts w:hint="eastAsia" w:ascii="宋体" w:cs="仿宋"/>
                <w:bCs/>
                <w:sz w:val="24"/>
              </w:rPr>
              <w:sym w:font="Wingdings" w:char="F06F"/>
            </w:r>
            <w:permEnd w:id="23"/>
            <w:r>
              <w:rPr>
                <w:rFonts w:hint="eastAsia" w:ascii="宋体" w:cs="仿宋"/>
                <w:bCs/>
                <w:sz w:val="24"/>
              </w:rPr>
              <w:t>环境管理体系   GB/T24001-2016 IDT IS014001:2015</w:t>
            </w:r>
          </w:p>
        </w:tc>
      </w:tr>
      <w:tr w14:paraId="0842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4" w:type="dxa"/>
            <w:tcBorders>
              <w:left w:val="single" w:color="auto" w:sz="4" w:space="0"/>
              <w:bottom w:val="single" w:color="auto" w:sz="4" w:space="0"/>
              <w:right w:val="single" w:color="auto" w:sz="4" w:space="0"/>
            </w:tcBorders>
            <w:vAlign w:val="center"/>
          </w:tcPr>
          <w:p w14:paraId="6DF06FF0">
            <w:pPr>
              <w:spacing w:line="360" w:lineRule="auto"/>
              <w:rPr>
                <w:rFonts w:hint="eastAsia" w:ascii="宋体" w:cs="仿宋"/>
                <w:bCs/>
                <w:sz w:val="24"/>
              </w:rPr>
            </w:pPr>
            <w:permStart w:id="24" w:edGrp="everyone"/>
            <w:r>
              <w:rPr>
                <w:rFonts w:hint="eastAsia" w:ascii="宋体"/>
                <w:sz w:val="24"/>
              </w:rPr>
              <w:sym w:font="Wingdings" w:char="F06F"/>
            </w:r>
            <w:permEnd w:id="24"/>
            <w:r>
              <w:rPr>
                <w:rFonts w:hint="eastAsia" w:ascii="宋体" w:cs="仿宋"/>
                <w:bCs/>
                <w:sz w:val="24"/>
              </w:rPr>
              <w:t>职业健康安全管理体系</w:t>
            </w:r>
            <w:r>
              <w:rPr>
                <w:rFonts w:hint="eastAsia" w:ascii="宋体" w:cs="仿宋"/>
                <w:bCs/>
                <w:sz w:val="24"/>
              </w:rPr>
              <w:tab/>
            </w:r>
            <w:r>
              <w:rPr>
                <w:rFonts w:hint="eastAsia" w:ascii="宋体" w:cs="仿宋"/>
                <w:bCs/>
                <w:sz w:val="24"/>
              </w:rPr>
              <w:t xml:space="preserve"> GB/T45001-2020 IDT ISO 45001:2018</w:t>
            </w:r>
          </w:p>
        </w:tc>
      </w:tr>
      <w:tr w14:paraId="6B3D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4" w:type="dxa"/>
            <w:tcBorders>
              <w:left w:val="single" w:color="auto" w:sz="4" w:space="0"/>
              <w:bottom w:val="single" w:color="auto" w:sz="4" w:space="0"/>
              <w:right w:val="single" w:color="auto" w:sz="4" w:space="0"/>
            </w:tcBorders>
            <w:vAlign w:val="center"/>
          </w:tcPr>
          <w:p w14:paraId="532B2C79">
            <w:pPr>
              <w:spacing w:line="360" w:lineRule="auto"/>
              <w:rPr>
                <w:rFonts w:hint="eastAsia" w:ascii="宋体"/>
                <w:sz w:val="24"/>
              </w:rPr>
            </w:pPr>
            <w:permStart w:id="25" w:edGrp="everyone"/>
            <w:r>
              <w:rPr>
                <w:rFonts w:hint="eastAsia" w:ascii="宋体" w:cs="仿宋"/>
                <w:bCs/>
                <w:sz w:val="24"/>
              </w:rPr>
              <w:sym w:font="Wingdings" w:char="00A8"/>
            </w:r>
            <w:permEnd w:id="25"/>
            <w:r>
              <w:rPr>
                <w:rFonts w:hint="eastAsia" w:ascii="宋体" w:cs="仿宋"/>
                <w:bCs/>
                <w:sz w:val="24"/>
                <w:lang w:val="en-US" w:eastAsia="zh-CN"/>
              </w:rPr>
              <w:t>工程建设</w:t>
            </w:r>
            <w:r>
              <w:rPr>
                <w:rFonts w:hint="eastAsia" w:ascii="宋体" w:cs="仿宋"/>
                <w:bCs/>
                <w:sz w:val="24"/>
              </w:rPr>
              <w:t>施工</w:t>
            </w:r>
            <w:r>
              <w:rPr>
                <w:rFonts w:hint="eastAsia" w:ascii="宋体" w:cs="仿宋"/>
                <w:bCs/>
                <w:sz w:val="24"/>
                <w:lang w:val="en-US" w:eastAsia="zh-CN"/>
              </w:rPr>
              <w:t>企业</w:t>
            </w:r>
            <w:r>
              <w:rPr>
                <w:rFonts w:hint="eastAsia" w:ascii="宋体" w:cs="仿宋"/>
                <w:bCs/>
                <w:sz w:val="24"/>
              </w:rPr>
              <w:t>质量管理</w:t>
            </w:r>
            <w:r>
              <w:rPr>
                <w:rFonts w:hint="eastAsia" w:ascii="宋体" w:cs="仿宋"/>
                <w:bCs/>
                <w:sz w:val="24"/>
                <w:lang w:val="en-US" w:eastAsia="zh-CN"/>
              </w:rPr>
              <w:t>规范</w:t>
            </w:r>
            <w:r>
              <w:rPr>
                <w:rFonts w:hint="eastAsia" w:ascii="宋体" w:cs="仿宋"/>
                <w:bCs/>
                <w:sz w:val="24"/>
              </w:rPr>
              <w:t xml:space="preserve"> GB/T19001-2016</w:t>
            </w:r>
            <w:r>
              <w:rPr>
                <w:rFonts w:hint="eastAsia" w:ascii="宋体" w:cs="仿宋"/>
                <w:bCs/>
                <w:sz w:val="24"/>
                <w:lang w:val="en-US" w:eastAsia="zh-CN"/>
              </w:rPr>
              <w:t>/</w:t>
            </w:r>
            <w:r>
              <w:rPr>
                <w:rFonts w:hint="eastAsia" w:ascii="宋体" w:cs="仿宋"/>
                <w:bCs/>
                <w:sz w:val="24"/>
              </w:rPr>
              <w:t>ISO 9001:2015</w:t>
            </w:r>
            <w:r>
              <w:rPr>
                <w:rFonts w:hint="eastAsia" w:ascii="宋体" w:cs="仿宋"/>
                <w:bCs/>
                <w:sz w:val="24"/>
                <w:lang w:val="en-US" w:eastAsia="zh-CN"/>
              </w:rPr>
              <w:t xml:space="preserve">  </w:t>
            </w:r>
            <w:r>
              <w:rPr>
                <w:rFonts w:hint="eastAsia" w:ascii="宋体" w:cs="仿宋"/>
                <w:bCs/>
                <w:sz w:val="24"/>
              </w:rPr>
              <w:t>GB/T50430-2017</w:t>
            </w:r>
          </w:p>
        </w:tc>
      </w:tr>
      <w:tr w14:paraId="0CDA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4" w:type="dxa"/>
            <w:tcBorders>
              <w:left w:val="single" w:color="auto" w:sz="4" w:space="0"/>
              <w:right w:val="single" w:color="auto" w:sz="4" w:space="0"/>
            </w:tcBorders>
            <w:vAlign w:val="center"/>
          </w:tcPr>
          <w:p w14:paraId="745A9E37">
            <w:pPr>
              <w:spacing w:line="360" w:lineRule="auto"/>
              <w:rPr>
                <w:rFonts w:ascii="宋体" w:cs="仿宋"/>
                <w:bCs/>
                <w:sz w:val="24"/>
              </w:rPr>
            </w:pPr>
            <w:permStart w:id="26" w:edGrp="everyone"/>
            <w:bookmarkStart w:id="0" w:name="_GoBack"/>
            <w:bookmarkEnd w:id="0"/>
            <w:r>
              <w:rPr>
                <w:rFonts w:hint="eastAsia" w:ascii="宋体"/>
                <w:sz w:val="24"/>
              </w:rPr>
              <w:sym w:font="Wingdings" w:char="F06F"/>
            </w:r>
            <w:permEnd w:id="26"/>
            <w:r>
              <w:rPr>
                <w:rFonts w:hint="eastAsia" w:ascii="宋体" w:cs="仿宋"/>
                <w:bCs/>
                <w:sz w:val="24"/>
              </w:rPr>
              <w:t>甲方按上述标准建立的体系文件</w:t>
            </w:r>
          </w:p>
        </w:tc>
      </w:tr>
      <w:tr w14:paraId="3B15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94" w:type="dxa"/>
            <w:tcBorders>
              <w:left w:val="single" w:color="auto" w:sz="4" w:space="0"/>
              <w:bottom w:val="single" w:color="auto" w:sz="4" w:space="0"/>
              <w:right w:val="single" w:color="auto" w:sz="4" w:space="0"/>
            </w:tcBorders>
            <w:vAlign w:val="center"/>
          </w:tcPr>
          <w:p w14:paraId="79045934">
            <w:pPr>
              <w:spacing w:line="360" w:lineRule="auto"/>
              <w:rPr>
                <w:rFonts w:ascii="宋体" w:cs="仿宋"/>
                <w:bCs/>
                <w:sz w:val="24"/>
              </w:rPr>
            </w:pPr>
            <w:permStart w:id="27" w:edGrp="everyone"/>
            <w:r>
              <w:rPr>
                <w:rFonts w:hint="eastAsia" w:ascii="宋体" w:cs="仿宋"/>
                <w:bCs/>
                <w:sz w:val="24"/>
              </w:rPr>
              <w:sym w:font="Wingdings" w:char="F06F"/>
            </w:r>
            <w:permEnd w:id="27"/>
            <w:r>
              <w:rPr>
                <w:rFonts w:hint="eastAsia" w:ascii="宋体" w:cs="仿宋"/>
                <w:bCs/>
                <w:sz w:val="24"/>
              </w:rPr>
              <w:t>有关法律法规文件</w:t>
            </w:r>
          </w:p>
        </w:tc>
      </w:tr>
    </w:tbl>
    <w:p w14:paraId="1CEC032D">
      <w:pPr>
        <w:spacing w:line="360" w:lineRule="auto"/>
        <w:rPr>
          <w:rFonts w:ascii="宋体"/>
          <w:color w:val="FF0000"/>
          <w:sz w:val="24"/>
          <w:szCs w:val="20"/>
        </w:rPr>
      </w:pPr>
    </w:p>
    <w:p w14:paraId="43392661">
      <w:pPr>
        <w:numPr>
          <w:ilvl w:val="0"/>
          <w:numId w:val="1"/>
        </w:numPr>
        <w:spacing w:line="360" w:lineRule="auto"/>
        <w:rPr>
          <w:rFonts w:ascii="宋体"/>
          <w:b/>
          <w:sz w:val="24"/>
        </w:rPr>
      </w:pPr>
      <w:r>
        <w:rPr>
          <w:rFonts w:hint="eastAsia" w:ascii="宋体"/>
          <w:b/>
          <w:bCs/>
          <w:sz w:val="24"/>
        </w:rPr>
        <w:t>组织人数、</w:t>
      </w:r>
      <w:r>
        <w:rPr>
          <w:rFonts w:hint="eastAsia" w:ascii="宋体"/>
          <w:b/>
          <w:sz w:val="24"/>
        </w:rPr>
        <w:t>合同费用及支付方式：</w:t>
      </w:r>
    </w:p>
    <w:p w14:paraId="492C61BE">
      <w:pPr>
        <w:spacing w:line="360" w:lineRule="auto"/>
        <w:ind w:firstLine="480" w:firstLineChars="200"/>
        <w:rPr>
          <w:rFonts w:hint="eastAsia" w:ascii="宋体"/>
          <w:sz w:val="24"/>
          <w:lang w:val="en-US" w:eastAsia="zh-CN"/>
        </w:rPr>
      </w:pPr>
      <w:r>
        <w:rPr>
          <w:rFonts w:hint="eastAsia" w:ascii="宋体"/>
          <w:sz w:val="24"/>
          <w:lang w:val="en-US" w:eastAsia="zh-CN"/>
        </w:rPr>
        <w:t>1、组织人数：</w:t>
      </w:r>
      <w:permStart w:id="28" w:edGrp="everyone"/>
      <w:r>
        <w:rPr>
          <w:rFonts w:hint="eastAsia" w:ascii="宋体"/>
          <w:sz w:val="24"/>
          <w:lang w:val="en-US" w:eastAsia="zh-CN"/>
        </w:rPr>
        <w:t xml:space="preserve">          </w:t>
      </w:r>
      <w:permEnd w:id="28"/>
      <w:r>
        <w:rPr>
          <w:rFonts w:hint="eastAsia" w:ascii="宋体"/>
          <w:sz w:val="24"/>
          <w:lang w:val="en-US" w:eastAsia="zh-CN"/>
        </w:rPr>
        <w:t>人，体系覆盖人数：</w:t>
      </w:r>
      <w:permStart w:id="29" w:edGrp="everyone"/>
      <w:r>
        <w:rPr>
          <w:rFonts w:hint="eastAsia" w:ascii="宋体"/>
          <w:sz w:val="24"/>
          <w:lang w:val="en-US" w:eastAsia="zh-CN"/>
        </w:rPr>
        <w:t xml:space="preserve">         </w:t>
      </w:r>
    </w:p>
    <w:permEnd w:id="29"/>
    <w:p w14:paraId="10163FB2">
      <w:pPr>
        <w:spacing w:line="360" w:lineRule="auto"/>
        <w:ind w:firstLine="480" w:firstLineChars="200"/>
        <w:rPr>
          <w:rFonts w:ascii="宋体"/>
          <w:sz w:val="24"/>
        </w:rPr>
      </w:pPr>
      <w:r>
        <w:rPr>
          <w:rFonts w:hint="eastAsia" w:ascii="宋体"/>
          <w:sz w:val="24"/>
          <w:lang w:val="en-US" w:eastAsia="zh-CN"/>
        </w:rPr>
        <w:t>2、初</w:t>
      </w:r>
      <w:r>
        <w:rPr>
          <w:rFonts w:hint="eastAsia" w:ascii="宋体"/>
          <w:sz w:val="24"/>
        </w:rPr>
        <w:t>次</w:t>
      </w:r>
      <w:r>
        <w:rPr>
          <w:rFonts w:hint="eastAsia" w:ascii="宋体"/>
          <w:sz w:val="24"/>
          <w:lang w:val="en-US" w:eastAsia="zh-CN"/>
        </w:rPr>
        <w:t>认证</w:t>
      </w:r>
      <w:r>
        <w:rPr>
          <w:rFonts w:hint="eastAsia" w:ascii="宋体"/>
          <w:sz w:val="24"/>
        </w:rPr>
        <w:t>审核费用合计</w:t>
      </w:r>
      <w:permStart w:id="30" w:edGrp="everyone"/>
      <w:r>
        <w:rPr>
          <w:rFonts w:hint="eastAsia" w:ascii="宋体"/>
          <w:sz w:val="24"/>
          <w:u w:val="single"/>
        </w:rPr>
        <w:t xml:space="preserve">：￥           </w:t>
      </w:r>
      <w:permEnd w:id="30"/>
      <w:r>
        <w:rPr>
          <w:rFonts w:hint="eastAsia" w:ascii="宋体"/>
          <w:sz w:val="24"/>
          <w:u w:val="single"/>
        </w:rPr>
        <w:t xml:space="preserve">元（大写 </w:t>
      </w:r>
      <w:permStart w:id="31" w:edGrp="everyone"/>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permEnd w:id="31"/>
      <w:r>
        <w:rPr>
          <w:rFonts w:hint="eastAsia" w:ascii="宋体"/>
          <w:sz w:val="24"/>
          <w:u w:val="single"/>
        </w:rPr>
        <w:t>元整  ）</w:t>
      </w:r>
      <w:r>
        <w:rPr>
          <w:rFonts w:hint="eastAsia" w:ascii="宋体"/>
          <w:sz w:val="24"/>
        </w:rPr>
        <w:t>此费用在现场审核前付清。</w:t>
      </w:r>
    </w:p>
    <w:p w14:paraId="38375874">
      <w:pPr>
        <w:spacing w:line="360" w:lineRule="auto"/>
        <w:ind w:firstLine="480" w:firstLineChars="200"/>
        <w:rPr>
          <w:rFonts w:hint="eastAsia" w:ascii="宋体"/>
          <w:sz w:val="24"/>
        </w:rPr>
      </w:pPr>
      <w:r>
        <w:rPr>
          <w:rFonts w:hint="eastAsia" w:ascii="宋体"/>
          <w:sz w:val="24"/>
          <w:lang w:val="en-US" w:eastAsia="zh-CN"/>
        </w:rPr>
        <w:t>3、认证证书有效期内每年</w:t>
      </w:r>
      <w:r>
        <w:rPr>
          <w:rFonts w:hint="eastAsia" w:ascii="宋体"/>
          <w:sz w:val="24"/>
        </w:rPr>
        <w:t>监督审核费用：</w:t>
      </w:r>
      <w:permStart w:id="32" w:edGrp="everyone"/>
      <w:r>
        <w:rPr>
          <w:rFonts w:hint="eastAsia" w:ascii="宋体"/>
          <w:sz w:val="24"/>
          <w:u w:val="single"/>
        </w:rPr>
        <w:t xml:space="preserve">￥           </w:t>
      </w:r>
      <w:permEnd w:id="32"/>
      <w:r>
        <w:rPr>
          <w:rFonts w:hint="eastAsia" w:ascii="宋体"/>
          <w:sz w:val="24"/>
          <w:u w:val="single"/>
        </w:rPr>
        <w:t xml:space="preserve">元（大写 </w:t>
      </w:r>
      <w:permStart w:id="33" w:edGrp="everyone"/>
      <w:r>
        <w:rPr>
          <w:rFonts w:hint="eastAsia" w:ascii="宋体"/>
          <w:sz w:val="24"/>
          <w:u w:val="single"/>
        </w:rPr>
        <w:t xml:space="preserve">             </w:t>
      </w:r>
      <w:permEnd w:id="33"/>
      <w:r>
        <w:rPr>
          <w:rFonts w:hint="eastAsia" w:ascii="宋体"/>
          <w:sz w:val="24"/>
          <w:u w:val="single"/>
        </w:rPr>
        <w:t xml:space="preserve">元整  </w:t>
      </w:r>
      <w:r>
        <w:rPr>
          <w:rFonts w:hint="eastAsia" w:ascii="宋体"/>
          <w:sz w:val="24"/>
          <w:u w:val="single"/>
        </w:rPr>
        <w:tab/>
      </w:r>
      <w:r>
        <w:rPr>
          <w:rFonts w:hint="eastAsia" w:ascii="宋体"/>
          <w:sz w:val="24"/>
          <w:u w:val="single"/>
        </w:rPr>
        <w:t>）</w:t>
      </w:r>
      <w:r>
        <w:rPr>
          <w:rFonts w:hint="eastAsia" w:ascii="宋体"/>
          <w:sz w:val="24"/>
        </w:rPr>
        <w:t>监督审核费在甲方收到每次监督审核通知书后15日之内一次性支付给乙方；</w:t>
      </w:r>
    </w:p>
    <w:p w14:paraId="44A3D99F">
      <w:pPr>
        <w:spacing w:line="360" w:lineRule="auto"/>
        <w:ind w:firstLine="480" w:firstLineChars="200"/>
        <w:rPr>
          <w:rFonts w:ascii="宋体"/>
          <w:sz w:val="24"/>
          <w:u w:val="single"/>
        </w:rPr>
      </w:pPr>
      <w:r>
        <w:rPr>
          <w:rFonts w:hint="eastAsia" w:ascii="宋体"/>
          <w:sz w:val="24"/>
          <w:lang w:val="en-US" w:eastAsia="zh-CN"/>
        </w:rPr>
        <w:t>4</w:t>
      </w:r>
      <w:r>
        <w:rPr>
          <w:rFonts w:hint="eastAsia" w:ascii="宋体"/>
          <w:sz w:val="24"/>
        </w:rPr>
        <w:t>、加印证书费用：（每套证书200元）：</w:t>
      </w:r>
      <w:permStart w:id="34" w:edGrp="everyone"/>
      <w:r>
        <w:rPr>
          <w:rFonts w:hint="eastAsia" w:ascii="宋体"/>
          <w:sz w:val="24"/>
          <w:u w:val="single"/>
        </w:rPr>
        <w:t xml:space="preserve">      /   </w:t>
      </w:r>
      <w:permEnd w:id="34"/>
      <w:r>
        <w:rPr>
          <w:rFonts w:hint="eastAsia" w:ascii="宋体"/>
          <w:sz w:val="24"/>
          <w:u w:val="single"/>
        </w:rPr>
        <w:t xml:space="preserve"> </w:t>
      </w:r>
      <w:r>
        <w:rPr>
          <w:rFonts w:hint="eastAsia" w:ascii="宋体"/>
          <w:sz w:val="24"/>
        </w:rPr>
        <w:t>套，￥</w:t>
      </w:r>
      <w:r>
        <w:rPr>
          <w:rFonts w:hint="eastAsia" w:ascii="宋体"/>
          <w:sz w:val="24"/>
          <w:u w:val="single"/>
        </w:rPr>
        <w:t xml:space="preserve"> </w:t>
      </w:r>
      <w:permStart w:id="35" w:edGrp="everyone"/>
      <w:r>
        <w:rPr>
          <w:rFonts w:hint="eastAsia" w:ascii="宋体"/>
          <w:sz w:val="24"/>
          <w:u w:val="single"/>
        </w:rPr>
        <w:t xml:space="preserve">    /      </w:t>
      </w:r>
      <w:permEnd w:id="35"/>
      <w:r>
        <w:rPr>
          <w:rFonts w:hint="eastAsia" w:ascii="宋体"/>
          <w:sz w:val="24"/>
        </w:rPr>
        <w:t xml:space="preserve">元；                         </w:t>
      </w:r>
    </w:p>
    <w:p w14:paraId="31E4B705">
      <w:pPr>
        <w:spacing w:line="360" w:lineRule="auto"/>
        <w:ind w:firstLine="480"/>
        <w:rPr>
          <w:rFonts w:ascii="宋体"/>
          <w:bCs/>
          <w:sz w:val="24"/>
        </w:rPr>
      </w:pPr>
      <w:r>
        <w:rPr>
          <w:rFonts w:hint="eastAsia" w:ascii="宋体"/>
          <w:bCs/>
          <w:sz w:val="24"/>
          <w:lang w:val="en-US" w:eastAsia="zh-CN"/>
        </w:rPr>
        <w:t>5</w:t>
      </w:r>
      <w:r>
        <w:rPr>
          <w:rFonts w:hint="eastAsia" w:ascii="宋体"/>
          <w:bCs/>
          <w:sz w:val="24"/>
        </w:rPr>
        <w:t>、审核组在项目实施过程中产生的食宿和交通费按实际支出由甲方承担。</w:t>
      </w:r>
    </w:p>
    <w:p w14:paraId="5F9B2E44">
      <w:pPr>
        <w:spacing w:line="360" w:lineRule="auto"/>
        <w:ind w:firstLine="480"/>
        <w:rPr>
          <w:rFonts w:ascii="宋体"/>
          <w:bCs/>
          <w:sz w:val="24"/>
        </w:rPr>
      </w:pPr>
      <w:r>
        <w:rPr>
          <w:rFonts w:hint="eastAsia" w:ascii="宋体"/>
          <w:bCs/>
          <w:sz w:val="24"/>
          <w:lang w:val="en-US" w:eastAsia="zh-CN"/>
        </w:rPr>
        <w:t>6</w:t>
      </w:r>
      <w:r>
        <w:rPr>
          <w:rFonts w:hint="eastAsia" w:ascii="宋体"/>
          <w:bCs/>
          <w:sz w:val="24"/>
        </w:rPr>
        <w:t>、由于甲方原因造成审核人•日或费用的增加，所增加的费用应由甲方承担。</w:t>
      </w:r>
    </w:p>
    <w:p w14:paraId="35174B53">
      <w:pPr>
        <w:spacing w:line="360" w:lineRule="auto"/>
        <w:ind w:firstLine="480"/>
        <w:rPr>
          <w:rFonts w:ascii="宋体"/>
          <w:bCs/>
          <w:sz w:val="24"/>
        </w:rPr>
      </w:pPr>
      <w:r>
        <w:rPr>
          <w:rFonts w:hint="eastAsia" w:ascii="宋体"/>
          <w:bCs/>
          <w:sz w:val="24"/>
          <w:lang w:val="en-US" w:eastAsia="zh-CN"/>
        </w:rPr>
        <w:t>7</w:t>
      </w:r>
      <w:r>
        <w:rPr>
          <w:rFonts w:hint="eastAsia" w:ascii="宋体"/>
          <w:bCs/>
          <w:sz w:val="24"/>
        </w:rPr>
        <w:t>、由于乙方原因造成审核人•日或费用的增加，所增加的费用应由乙方承担。</w:t>
      </w:r>
    </w:p>
    <w:p w14:paraId="65C8D466">
      <w:pPr>
        <w:spacing w:line="360" w:lineRule="auto"/>
        <w:rPr>
          <w:rFonts w:ascii="宋体"/>
          <w:b/>
          <w:sz w:val="24"/>
        </w:rPr>
      </w:pPr>
      <w:r>
        <w:rPr>
          <w:rFonts w:hint="eastAsia" w:ascii="宋体"/>
          <w:b/>
          <w:sz w:val="24"/>
        </w:rPr>
        <w:t>第五条  甲方责任和权利</w:t>
      </w:r>
    </w:p>
    <w:p w14:paraId="7BA3DBF4">
      <w:pPr>
        <w:spacing w:line="360" w:lineRule="auto"/>
        <w:ind w:firstLine="480" w:firstLineChars="200"/>
        <w:rPr>
          <w:rFonts w:ascii="宋体"/>
          <w:sz w:val="24"/>
        </w:rPr>
      </w:pPr>
      <w:r>
        <w:rPr>
          <w:rFonts w:hint="eastAsia" w:ascii="宋体"/>
          <w:sz w:val="24"/>
        </w:rPr>
        <w:t>1、始终遵守认证认可相关法律法规与乙方的相关认证程序等规定；</w:t>
      </w:r>
    </w:p>
    <w:p w14:paraId="19550D36">
      <w:pPr>
        <w:spacing w:line="360" w:lineRule="auto"/>
        <w:ind w:firstLine="480" w:firstLineChars="200"/>
        <w:rPr>
          <w:rFonts w:ascii="宋体"/>
          <w:sz w:val="24"/>
        </w:rPr>
      </w:pPr>
      <w:r>
        <w:rPr>
          <w:rFonts w:hint="eastAsia" w:ascii="宋体"/>
          <w:sz w:val="24"/>
        </w:rPr>
        <w:t>2、体系正式运行至少三个月后，特殊行业6个月，并完成了内审和管理评审方可实施正式审核；</w:t>
      </w:r>
    </w:p>
    <w:p w14:paraId="510BAE87">
      <w:pPr>
        <w:spacing w:line="360" w:lineRule="auto"/>
        <w:ind w:firstLine="480" w:firstLineChars="200"/>
        <w:rPr>
          <w:rFonts w:ascii="宋体"/>
          <w:sz w:val="24"/>
        </w:rPr>
      </w:pPr>
      <w:r>
        <w:rPr>
          <w:rFonts w:hint="eastAsia" w:ascii="宋体"/>
          <w:sz w:val="24"/>
        </w:rPr>
        <w:t>3、按乙方要求提供相关真实、充分的管理体系文件化信息，或根据法律法规、行业或自身要求，提出可公开信息的限制性要求。</w:t>
      </w:r>
    </w:p>
    <w:p w14:paraId="1D91A13F">
      <w:pPr>
        <w:spacing w:line="360" w:lineRule="auto"/>
        <w:ind w:firstLine="480" w:firstLineChars="200"/>
        <w:rPr>
          <w:rFonts w:ascii="宋体"/>
          <w:sz w:val="24"/>
        </w:rPr>
      </w:pPr>
      <w:r>
        <w:rPr>
          <w:rFonts w:hint="eastAsia" w:ascii="宋体"/>
          <w:sz w:val="24"/>
        </w:rPr>
        <w:t>4、按合同的约定及时向乙方支付费用；</w:t>
      </w:r>
    </w:p>
    <w:p w14:paraId="6568C6F4">
      <w:pPr>
        <w:spacing w:line="360" w:lineRule="auto"/>
        <w:ind w:firstLine="480" w:firstLineChars="200"/>
        <w:rPr>
          <w:rFonts w:ascii="宋体"/>
          <w:sz w:val="24"/>
        </w:rPr>
      </w:pPr>
      <w:r>
        <w:rPr>
          <w:rFonts w:hint="eastAsia" w:ascii="宋体"/>
          <w:sz w:val="24"/>
        </w:rPr>
        <w:t>5、为实施审核做出所有必要的安排，包括检查文件；接触的所有过程、区域、记录及人员提供条件。适用时，为接纳到场的观察员、认可评审员等提供条件。</w:t>
      </w:r>
    </w:p>
    <w:p w14:paraId="7E898E10">
      <w:pPr>
        <w:spacing w:line="360" w:lineRule="auto"/>
        <w:ind w:firstLine="468" w:firstLineChars="200"/>
        <w:rPr>
          <w:rFonts w:hint="eastAsia" w:ascii="宋体" w:eastAsia="宋体"/>
          <w:sz w:val="24"/>
          <w:lang w:eastAsia="zh-CN"/>
        </w:rPr>
      </w:pPr>
      <w:r>
        <w:rPr>
          <w:rFonts w:hint="eastAsia" w:ascii="宋体" w:cs="宋体"/>
          <w:spacing w:val="-3"/>
          <w:sz w:val="24"/>
        </w:rPr>
        <w:t>6、</w:t>
      </w:r>
      <w:r>
        <w:rPr>
          <w:rFonts w:ascii="宋体" w:hAnsi="宋体" w:eastAsia="Calibri" w:cs="宋体"/>
          <w:spacing w:val="-3"/>
          <w:sz w:val="24"/>
        </w:rPr>
        <w:t>承诺获得认证证书之后</w:t>
      </w:r>
      <w:r>
        <w:rPr>
          <w:rFonts w:hint="eastAsia" w:ascii="宋体" w:hAnsi="宋体" w:cs="宋体"/>
          <w:spacing w:val="-3"/>
          <w:sz w:val="24"/>
          <w:lang w:eastAsia="zh-CN"/>
        </w:rPr>
        <w:t>：</w:t>
      </w:r>
    </w:p>
    <w:p w14:paraId="5C7D9A52">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a)在传播媒介（如互联网、宣传册或广告）或其他文件中引用认证状态时，应符合认证机构的要求；</w:t>
      </w:r>
    </w:p>
    <w:p w14:paraId="3E41F3E5">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b)不做出或不允许有关于其认证资格的误导性说明； </w:t>
      </w:r>
    </w:p>
    <w:p w14:paraId="5CAF0987">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c)不以或不允许以误导性方式使用认证文件或其任何部分； </w:t>
      </w:r>
    </w:p>
    <w:p w14:paraId="33FEFA9E">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d)在其认证被撤销时，按照认证机构的指令立即停止使用所有引用认证资格的广告材料； </w:t>
      </w:r>
    </w:p>
    <w:p w14:paraId="1A349559">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e)在认证范围被缩小时，修改所有的广告材料； </w:t>
      </w:r>
    </w:p>
    <w:p w14:paraId="0704A023">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f)不允许在引用其管理体系认证资格时，暗示认证机构对产品（包括服务）或过程进行了认证； </w:t>
      </w:r>
    </w:p>
    <w:p w14:paraId="71B0BDD0">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g)不得暗示认证适用于认证范围以外的活动和场所； </w:t>
      </w:r>
    </w:p>
    <w:p w14:paraId="7C6AF6D0">
      <w:pPr>
        <w:keepNext w:val="0"/>
        <w:keepLines w:val="0"/>
        <w:widowControl/>
        <w:suppressLineNumbers w:val="0"/>
        <w:spacing w:line="360" w:lineRule="auto"/>
        <w:ind w:firstLine="480" w:firstLineChars="200"/>
        <w:jc w:val="left"/>
        <w:rPr>
          <w:rFonts w:hint="eastAsia" w:ascii="宋体"/>
          <w:sz w:val="24"/>
        </w:rPr>
      </w:pPr>
      <w:r>
        <w:rPr>
          <w:rFonts w:hint="eastAsia" w:ascii="宋体" w:hAnsi="宋体" w:eastAsia="宋体" w:cs="宋体"/>
          <w:color w:val="000000"/>
          <w:kern w:val="0"/>
          <w:sz w:val="24"/>
          <w:szCs w:val="24"/>
          <w:lang w:val="en-US" w:eastAsia="zh-CN" w:bidi="ar"/>
        </w:rPr>
        <w:t>h)在使用认证资格时，不得使认证机构和（或）认证制度声誉受损，失去公众信任。</w:t>
      </w:r>
    </w:p>
    <w:p w14:paraId="7335557D">
      <w:pPr>
        <w:spacing w:line="360" w:lineRule="auto"/>
        <w:ind w:firstLine="480" w:firstLineChars="200"/>
        <w:rPr>
          <w:rFonts w:ascii="宋体"/>
          <w:sz w:val="24"/>
        </w:rPr>
      </w:pPr>
      <w:r>
        <w:rPr>
          <w:rFonts w:hint="eastAsia" w:ascii="宋体" w:cs="宋体"/>
          <w:sz w:val="24"/>
        </w:rPr>
        <w:t>7、</w:t>
      </w:r>
      <w:r>
        <w:rPr>
          <w:rFonts w:hint="eastAsia" w:ascii="宋体"/>
          <w:sz w:val="24"/>
        </w:rPr>
        <w:t>承诺获得认证后持续有效运行相应的管理体系；在证书有效期内，接受并配合乙方实施监督审核。</w:t>
      </w:r>
      <w:r>
        <w:rPr>
          <w:rFonts w:hint="eastAsia" w:ascii="宋体" w:hAnsi="宋体" w:cs="宋体"/>
          <w:sz w:val="24"/>
        </w:rPr>
        <w:t>认证证书有效期</w:t>
      </w:r>
      <w:r>
        <w:rPr>
          <w:rFonts w:hint="eastAsia" w:ascii="宋体" w:hAnsi="宋体" w:cs="宋体"/>
          <w:sz w:val="24"/>
          <w:lang w:val="en-US" w:eastAsia="zh-CN"/>
        </w:rPr>
        <w:t>3年</w:t>
      </w:r>
      <w:r>
        <w:rPr>
          <w:rFonts w:hint="eastAsia" w:ascii="宋体" w:hAnsi="宋体" w:cs="宋体"/>
          <w:sz w:val="24"/>
        </w:rPr>
        <w:t>内，初次认证及再认证后的第一次监督审核应在认证证书签发之日起</w:t>
      </w:r>
      <w:r>
        <w:rPr>
          <w:rFonts w:hint="eastAsia" w:ascii="宋体" w:hAnsi="宋体" w:cs="宋体"/>
          <w:sz w:val="24"/>
          <w:lang w:eastAsia="zh-CN"/>
        </w:rPr>
        <w:t>（</w:t>
      </w:r>
      <w:r>
        <w:rPr>
          <w:rFonts w:hint="eastAsia" w:ascii="宋体" w:hAnsi="宋体" w:cs="宋体"/>
          <w:sz w:val="24"/>
          <w:lang w:val="en-US" w:eastAsia="zh-CN"/>
        </w:rPr>
        <w:t>认证决定之日起)</w:t>
      </w:r>
      <w:r>
        <w:rPr>
          <w:rFonts w:hint="eastAsia" w:ascii="宋体" w:hAnsi="宋体" w:cs="宋体"/>
          <w:sz w:val="24"/>
        </w:rPr>
        <w:t>12 个月内进行。此后，监督审核间隔不应超过12个月。</w:t>
      </w:r>
      <w:r>
        <w:rPr>
          <w:rFonts w:hint="eastAsia"/>
          <w:sz w:val="24"/>
        </w:rPr>
        <w:t>同时，甲方应按</w:t>
      </w:r>
      <w:r>
        <w:rPr>
          <w:rFonts w:hint="eastAsia" w:ascii="宋体"/>
          <w:sz w:val="24"/>
        </w:rPr>
        <w:t>本合同约定支付相应的监督审核费用。</w:t>
      </w:r>
    </w:p>
    <w:p w14:paraId="54D7E0D6">
      <w:pPr>
        <w:spacing w:line="360" w:lineRule="auto"/>
        <w:ind w:firstLine="480" w:firstLineChars="200"/>
        <w:rPr>
          <w:rFonts w:ascii="宋体"/>
          <w:sz w:val="24"/>
        </w:rPr>
      </w:pPr>
      <w:r>
        <w:rPr>
          <w:rFonts w:hint="eastAsia" w:ascii="宋体"/>
          <w:sz w:val="24"/>
        </w:rPr>
        <w:t>8、承诺</w:t>
      </w:r>
      <w:r>
        <w:rPr>
          <w:rFonts w:hint="eastAsia" w:ascii="宋体" w:cs="宋体"/>
          <w:sz w:val="24"/>
        </w:rPr>
        <w:t>遵守认证认可相关法律法规，</w:t>
      </w:r>
      <w:r>
        <w:rPr>
          <w:rFonts w:hint="eastAsia" w:ascii="宋体"/>
          <w:sz w:val="24"/>
        </w:rPr>
        <w:t xml:space="preserve">协助认可机构、国家认证监管部门开展的见证审核、确认审核、监督检查等，对有关事项的询问和调查如实提供相关材料和信息； </w:t>
      </w:r>
    </w:p>
    <w:p w14:paraId="5416BE90">
      <w:pPr>
        <w:spacing w:line="360" w:lineRule="auto"/>
        <w:ind w:firstLine="480" w:firstLineChars="200"/>
        <w:rPr>
          <w:rFonts w:ascii="宋体"/>
          <w:sz w:val="24"/>
        </w:rPr>
      </w:pPr>
      <w:r>
        <w:rPr>
          <w:rFonts w:hint="eastAsia" w:ascii="宋体"/>
          <w:sz w:val="24"/>
        </w:rPr>
        <w:t>9、在调查投诉、事故、变更认证、对暂停认证进行追踪等特殊情况下应接受乙方开展的现场审核。</w:t>
      </w:r>
    </w:p>
    <w:p w14:paraId="2A3E6336">
      <w:pPr>
        <w:spacing w:line="360" w:lineRule="auto"/>
        <w:ind w:firstLine="480" w:firstLineChars="200"/>
        <w:rPr>
          <w:rFonts w:ascii="宋体" w:cs="宋体"/>
          <w:sz w:val="24"/>
        </w:rPr>
      </w:pPr>
      <w:r>
        <w:rPr>
          <w:rFonts w:hint="eastAsia" w:ascii="宋体"/>
          <w:sz w:val="24"/>
        </w:rPr>
        <w:t>10、若认证证书被乙方撤销，应将原证书及副本交回乙方。</w:t>
      </w:r>
    </w:p>
    <w:p w14:paraId="7E56CB08">
      <w:pPr>
        <w:spacing w:line="360" w:lineRule="auto"/>
        <w:rPr>
          <w:rFonts w:ascii="宋体"/>
          <w:b/>
          <w:sz w:val="24"/>
        </w:rPr>
      </w:pPr>
      <w:r>
        <w:rPr>
          <w:rFonts w:hint="eastAsia" w:ascii="宋体"/>
          <w:b/>
          <w:sz w:val="24"/>
        </w:rPr>
        <w:t>第六条  乙方责任和权利</w:t>
      </w:r>
    </w:p>
    <w:p w14:paraId="62E9E137">
      <w:pPr>
        <w:spacing w:line="360" w:lineRule="auto"/>
        <w:ind w:firstLine="480" w:firstLineChars="200"/>
        <w:rPr>
          <w:rFonts w:ascii="宋体"/>
          <w:sz w:val="24"/>
        </w:rPr>
      </w:pPr>
      <w:r>
        <w:rPr>
          <w:rFonts w:hint="eastAsia" w:ascii="宋体"/>
          <w:sz w:val="24"/>
        </w:rPr>
        <w:t>1、严格遵守国家各种管理体系认证的法律法规，客观、公正地为甲方提供认证服务；</w:t>
      </w:r>
    </w:p>
    <w:p w14:paraId="1CF848D5">
      <w:pPr>
        <w:spacing w:line="360" w:lineRule="auto"/>
        <w:ind w:firstLine="480" w:firstLineChars="200"/>
        <w:rPr>
          <w:rFonts w:ascii="宋体"/>
          <w:sz w:val="24"/>
        </w:rPr>
      </w:pPr>
      <w:r>
        <w:rPr>
          <w:rFonts w:hint="eastAsia" w:ascii="宋体"/>
          <w:sz w:val="24"/>
        </w:rPr>
        <w:t>2、向甲方提供资格证明文件及有关公开性文件；</w:t>
      </w:r>
    </w:p>
    <w:p w14:paraId="4CA5C05F">
      <w:pPr>
        <w:spacing w:line="360" w:lineRule="auto"/>
        <w:ind w:firstLine="480" w:firstLineChars="200"/>
        <w:rPr>
          <w:rFonts w:ascii="宋体"/>
          <w:sz w:val="24"/>
        </w:rPr>
      </w:pPr>
      <w:r>
        <w:rPr>
          <w:rFonts w:hint="eastAsia" w:ascii="宋体"/>
          <w:sz w:val="24"/>
        </w:rPr>
        <w:t>3、在签订合同后委派有资格人员组成审核组实施审核；</w:t>
      </w:r>
    </w:p>
    <w:p w14:paraId="41FE1CE9">
      <w:pPr>
        <w:spacing w:line="360" w:lineRule="auto"/>
        <w:ind w:firstLine="480" w:firstLineChars="200"/>
        <w:rPr>
          <w:rFonts w:ascii="宋体"/>
          <w:sz w:val="24"/>
        </w:rPr>
      </w:pPr>
      <w:r>
        <w:rPr>
          <w:rFonts w:hint="eastAsia" w:ascii="宋体"/>
          <w:sz w:val="24"/>
        </w:rPr>
        <w:t>4、向甲方及时提交审核计划，按双方约定时间实施审核并出具审核报告；</w:t>
      </w:r>
    </w:p>
    <w:p w14:paraId="177E6789">
      <w:pPr>
        <w:spacing w:line="360" w:lineRule="auto"/>
        <w:ind w:firstLine="480" w:firstLineChars="200"/>
        <w:rPr>
          <w:rFonts w:ascii="宋体"/>
          <w:sz w:val="24"/>
        </w:rPr>
      </w:pPr>
      <w:r>
        <w:rPr>
          <w:rFonts w:hint="eastAsia" w:ascii="宋体"/>
          <w:sz w:val="24"/>
        </w:rPr>
        <w:t>5、遵守公正性与保密声明；</w:t>
      </w:r>
    </w:p>
    <w:p w14:paraId="3E8B9234">
      <w:pPr>
        <w:spacing w:line="360" w:lineRule="auto"/>
        <w:ind w:firstLine="480" w:firstLineChars="200"/>
        <w:rPr>
          <w:rFonts w:ascii="宋体"/>
          <w:sz w:val="24"/>
        </w:rPr>
      </w:pPr>
      <w:r>
        <w:rPr>
          <w:rFonts w:hint="eastAsia" w:ascii="宋体"/>
          <w:sz w:val="24"/>
        </w:rPr>
        <w:t xml:space="preserve">6、及时向甲方颁发认证证书，证书有效期三年； </w:t>
      </w:r>
    </w:p>
    <w:p w14:paraId="72F9080C">
      <w:pPr>
        <w:spacing w:line="360" w:lineRule="auto"/>
        <w:ind w:firstLine="480" w:firstLineChars="200"/>
        <w:rPr>
          <w:rFonts w:ascii="宋体"/>
          <w:sz w:val="24"/>
        </w:rPr>
      </w:pPr>
      <w:r>
        <w:rPr>
          <w:rFonts w:hint="eastAsia" w:ascii="宋体"/>
          <w:sz w:val="24"/>
        </w:rPr>
        <w:t>7、甲方获证后定期对其体系实施监督审核和按期实施再认证换证审核；</w:t>
      </w:r>
    </w:p>
    <w:p w14:paraId="1219EB7E">
      <w:pPr>
        <w:spacing w:line="360" w:lineRule="auto"/>
        <w:ind w:firstLine="480" w:firstLineChars="200"/>
        <w:rPr>
          <w:rFonts w:ascii="宋体"/>
          <w:sz w:val="24"/>
        </w:rPr>
      </w:pPr>
      <w:r>
        <w:rPr>
          <w:rFonts w:hint="eastAsia" w:ascii="宋体"/>
          <w:sz w:val="24"/>
        </w:rPr>
        <w:t>8、当认证要求发生变更时应及时通知甲方，并验证甲方是否符合新的要求；</w:t>
      </w:r>
    </w:p>
    <w:p w14:paraId="0F2E70EF">
      <w:pPr>
        <w:spacing w:line="360" w:lineRule="auto"/>
        <w:ind w:firstLine="480" w:firstLineChars="200"/>
        <w:rPr>
          <w:rFonts w:hint="eastAsia" w:ascii="宋体"/>
          <w:sz w:val="24"/>
        </w:rPr>
      </w:pPr>
      <w:r>
        <w:rPr>
          <w:rFonts w:hint="eastAsia" w:ascii="宋体"/>
          <w:sz w:val="24"/>
        </w:rPr>
        <w:t>9、在法律法规许可的情况下满足甲方关于可公开信息的特殊要求；</w:t>
      </w:r>
    </w:p>
    <w:p w14:paraId="2CFCE749">
      <w:pPr>
        <w:keepNext w:val="0"/>
        <w:keepLines w:val="0"/>
        <w:widowControl/>
        <w:suppressLineNumbers w:val="0"/>
        <w:spacing w:line="360" w:lineRule="auto"/>
        <w:ind w:firstLine="480" w:firstLineChars="200"/>
        <w:jc w:val="left"/>
        <w:rPr>
          <w:rFonts w:hint="default" w:ascii="宋体" w:eastAsia="宋体"/>
          <w:b w:val="0"/>
          <w:bCs w:val="0"/>
          <w:sz w:val="24"/>
          <w:lang w:val="en-US" w:eastAsia="zh-CN"/>
        </w:rPr>
      </w:pPr>
      <w:r>
        <w:rPr>
          <w:rFonts w:hint="eastAsia" w:ascii="宋体"/>
          <w:b w:val="0"/>
          <w:bCs w:val="0"/>
          <w:sz w:val="24"/>
          <w:lang w:val="en-US" w:eastAsia="zh-CN"/>
        </w:rPr>
        <w:t>10、拥有</w:t>
      </w:r>
      <w:r>
        <w:rPr>
          <w:rFonts w:hint="eastAsia" w:ascii="宋体" w:hAnsi="宋体" w:eastAsia="宋体" w:cs="宋体"/>
          <w:b w:val="0"/>
          <w:bCs w:val="0"/>
          <w:color w:val="000000"/>
          <w:kern w:val="0"/>
          <w:sz w:val="24"/>
          <w:szCs w:val="24"/>
          <w:lang w:val="en-US" w:eastAsia="zh-CN" w:bidi="ar"/>
        </w:rPr>
        <w:t>认证资格的引用和标志</w:t>
      </w:r>
      <w:r>
        <w:rPr>
          <w:rFonts w:hint="eastAsia" w:ascii="宋体" w:hAnsi="宋体" w:cs="宋体"/>
          <w:b w:val="0"/>
          <w:bCs w:val="0"/>
          <w:color w:val="000000"/>
          <w:kern w:val="0"/>
          <w:sz w:val="24"/>
          <w:szCs w:val="24"/>
          <w:lang w:val="en-US" w:eastAsia="zh-CN" w:bidi="ar"/>
        </w:rPr>
        <w:t>的所有权；</w:t>
      </w:r>
    </w:p>
    <w:p w14:paraId="34D1F58E">
      <w:pPr>
        <w:spacing w:line="360" w:lineRule="auto"/>
        <w:rPr>
          <w:rFonts w:ascii="宋体"/>
          <w:sz w:val="24"/>
        </w:rPr>
      </w:pPr>
      <w:r>
        <w:rPr>
          <w:rFonts w:hint="eastAsia" w:ascii="宋体"/>
          <w:b/>
          <w:sz w:val="24"/>
        </w:rPr>
        <w:t>第七条</w:t>
      </w:r>
      <w:r>
        <w:rPr>
          <w:rFonts w:hint="eastAsia" w:ascii="宋体"/>
          <w:sz w:val="24"/>
        </w:rPr>
        <w:t xml:space="preserve">  如在审核进程中发现导致不推荐注册的严重不符合时，乙方应向甲方通报理由,由双方协商确定后续的处理措施（如重新修改审核计划，改变审核目的、审核范围或终止审核等），相关费用由甲方承担。</w:t>
      </w:r>
    </w:p>
    <w:p w14:paraId="586DBCD1">
      <w:pPr>
        <w:spacing w:line="360" w:lineRule="auto"/>
        <w:rPr>
          <w:rFonts w:ascii="宋体"/>
          <w:sz w:val="24"/>
        </w:rPr>
      </w:pPr>
      <w:r>
        <w:rPr>
          <w:rFonts w:hint="eastAsia" w:ascii="宋体"/>
          <w:b/>
          <w:sz w:val="24"/>
        </w:rPr>
        <w:t xml:space="preserve">第八条  </w:t>
      </w:r>
      <w:r>
        <w:rPr>
          <w:rFonts w:hint="eastAsia" w:ascii="宋体"/>
          <w:sz w:val="24"/>
        </w:rPr>
        <w:t>如甲方中途提出终止审核，若非乙方的责任，甲方仍应支付已发生的相关费用。</w:t>
      </w:r>
    </w:p>
    <w:p w14:paraId="47B88683">
      <w:pPr>
        <w:spacing w:line="360" w:lineRule="auto"/>
        <w:rPr>
          <w:rFonts w:ascii="宋体"/>
          <w:sz w:val="24"/>
        </w:rPr>
      </w:pPr>
      <w:r>
        <w:rPr>
          <w:rFonts w:hint="eastAsia" w:ascii="宋体"/>
          <w:b/>
          <w:sz w:val="24"/>
        </w:rPr>
        <w:t xml:space="preserve">第九条  </w:t>
      </w:r>
      <w:r>
        <w:rPr>
          <w:rFonts w:hint="eastAsia" w:ascii="宋体"/>
          <w:sz w:val="24"/>
        </w:rPr>
        <w:t>乙方对甲方的管理体系审核合格并对相关不符合的纠正措施的有效性跟踪验证后，在30天内推荐认证注册，经评定合格并批准后向甲方颁发体系认证证书，乙方应提供甲方认证信息的公开查询途径。</w:t>
      </w:r>
    </w:p>
    <w:p w14:paraId="30C2C93C">
      <w:pPr>
        <w:spacing w:line="360" w:lineRule="auto"/>
        <w:rPr>
          <w:rFonts w:ascii="宋体"/>
          <w:sz w:val="24"/>
        </w:rPr>
      </w:pPr>
      <w:r>
        <w:rPr>
          <w:rFonts w:hint="eastAsia" w:ascii="宋体"/>
          <w:b/>
          <w:sz w:val="24"/>
        </w:rPr>
        <w:t>第十条</w:t>
      </w:r>
      <w:r>
        <w:rPr>
          <w:rFonts w:hint="eastAsia" w:ascii="宋体"/>
          <w:sz w:val="24"/>
        </w:rPr>
        <w:t xml:space="preserve">  甲方如对审核过程、审核行为或审核结论有异议，可与审核组长协商解决。如不能达成一致意见，甲方可于现场审核结束后30天内向公司提出书面投诉或申诉。如对上述机构的决定仍有异议，</w:t>
      </w:r>
      <w:r>
        <w:rPr>
          <w:rFonts w:hint="eastAsia"/>
          <w:sz w:val="24"/>
        </w:rPr>
        <w:t>可进一步向CNCA（中国国家认证认可监督管理委员会）或（和）CNAS（中国合格评定国家认可委员会）提出复议</w:t>
      </w:r>
      <w:r>
        <w:rPr>
          <w:rFonts w:hint="eastAsia" w:ascii="宋体"/>
          <w:sz w:val="24"/>
        </w:rPr>
        <w:t>。</w:t>
      </w:r>
    </w:p>
    <w:p w14:paraId="1A52866D">
      <w:pPr>
        <w:spacing w:line="360" w:lineRule="auto"/>
        <w:rPr>
          <w:rFonts w:ascii="宋体"/>
          <w:sz w:val="24"/>
        </w:rPr>
      </w:pPr>
      <w:r>
        <w:rPr>
          <w:rFonts w:hint="eastAsia" w:ascii="宋体"/>
          <w:b/>
          <w:sz w:val="24"/>
        </w:rPr>
        <w:t xml:space="preserve">第十一条  </w:t>
      </w:r>
      <w:r>
        <w:rPr>
          <w:rFonts w:hint="eastAsia" w:ascii="宋体"/>
          <w:sz w:val="24"/>
        </w:rPr>
        <w:t>甲方承诺获得认证证书之后发生以下情况时，应于情况发生后的二个工作日内及时通报乙方，乙方视情况采取相应的措施（包括调整对甲方认证监督周期、方式及有关内容、暂停或撤销认证证书等）。若甲方未在规定时限内通报乙方，由甲方承担相应的责任，则乙方有权先行暂停认证证书，并将保留追究相关法律责任的权利或者其他措施：</w:t>
      </w:r>
    </w:p>
    <w:p w14:paraId="620D2D9D">
      <w:pPr>
        <w:spacing w:line="360" w:lineRule="auto"/>
        <w:ind w:firstLine="480" w:firstLineChars="200"/>
        <w:rPr>
          <w:rFonts w:ascii="宋体"/>
          <w:sz w:val="24"/>
        </w:rPr>
      </w:pPr>
      <w:r>
        <w:rPr>
          <w:rFonts w:hint="eastAsia" w:ascii="宋体"/>
          <w:sz w:val="24"/>
        </w:rPr>
        <w:t>1、甲方及其相关方有重大投诉；</w:t>
      </w:r>
      <w:r>
        <w:rPr>
          <w:rFonts w:hint="eastAsia" w:ascii="宋体" w:cs="宋体"/>
          <w:sz w:val="24"/>
        </w:rPr>
        <w:t>被政府部门监管认定为不符合（不合格）</w:t>
      </w:r>
      <w:r>
        <w:rPr>
          <w:rFonts w:hint="eastAsia" w:ascii="宋体"/>
          <w:sz w:val="24"/>
        </w:rPr>
        <w:t>、发生事故或被媒体爆光；</w:t>
      </w:r>
    </w:p>
    <w:p w14:paraId="3B21D35D">
      <w:pPr>
        <w:spacing w:line="360" w:lineRule="auto"/>
        <w:ind w:firstLine="480" w:firstLineChars="200"/>
        <w:rPr>
          <w:rFonts w:ascii="宋体"/>
          <w:sz w:val="24"/>
        </w:rPr>
      </w:pPr>
      <w:r>
        <w:rPr>
          <w:rFonts w:hint="eastAsia" w:ascii="宋体"/>
          <w:sz w:val="24"/>
        </w:rPr>
        <w:t>2、如乙方发现甲方发生了与体系有关的严重事件，如严重事故或严重违法，实施独立于监管机构的特殊审核是必要的，以便调查管理体系是否存在严重问题以及是否有效发挥作用。由乙方记录调查的结果并书面归档。</w:t>
      </w:r>
    </w:p>
    <w:p w14:paraId="67E6208F">
      <w:pPr>
        <w:spacing w:line="360" w:lineRule="auto"/>
        <w:ind w:firstLine="480" w:firstLineChars="200"/>
        <w:rPr>
          <w:rFonts w:ascii="宋体"/>
          <w:sz w:val="24"/>
        </w:rPr>
      </w:pPr>
      <w:r>
        <w:rPr>
          <w:rFonts w:hint="eastAsia" w:ascii="宋体"/>
          <w:sz w:val="24"/>
        </w:rPr>
        <w:t>3、由甲方提供的（向本机构通报导致监管机构介入的严重事件或违法的情况）或在特殊审核期间，乙方直接收集“上述2”的有关导致监管机构参与（调查）的事件信息，如严重事故或严重违法（行为），应为乙方提供决定采取措施的理由，包括，一旦证明体系严重不能满足体系认证要求而采取的暂停或撤销认证的措施。</w:t>
      </w:r>
    </w:p>
    <w:p w14:paraId="51E457DF">
      <w:pPr>
        <w:keepNext w:val="0"/>
        <w:keepLines w:val="0"/>
        <w:widowControl/>
        <w:suppressLineNumbers w:val="0"/>
        <w:spacing w:line="360" w:lineRule="auto"/>
        <w:jc w:val="left"/>
        <w:rPr>
          <w:rFonts w:ascii="宋体"/>
          <w:sz w:val="24"/>
        </w:rPr>
      </w:pPr>
      <w:r>
        <w:rPr>
          <w:rFonts w:hint="eastAsia" w:ascii="宋体"/>
          <w:sz w:val="24"/>
        </w:rPr>
        <w:t>4、相关情况发生变更，包括：法律地位、生产经营状况、组织状态或所有权变更；</w:t>
      </w:r>
      <w:r>
        <w:rPr>
          <w:rFonts w:hint="eastAsia" w:ascii="宋体" w:hAnsi="宋体" w:eastAsia="宋体" w:cs="宋体"/>
          <w:color w:val="000000"/>
          <w:kern w:val="0"/>
          <w:sz w:val="24"/>
          <w:szCs w:val="24"/>
          <w:lang w:val="en-US" w:eastAsia="zh-CN" w:bidi="ar"/>
        </w:rPr>
        <w:t>组织和管理层（如关键的管理、决策或技术人员）</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联系地址和场所</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获证管理体系覆盖的运作范围</w:t>
      </w:r>
      <w:r>
        <w:rPr>
          <w:rFonts w:hint="eastAsia" w:ascii="宋体" w:hAnsi="宋体" w:cs="宋体"/>
          <w:color w:val="000000"/>
          <w:kern w:val="0"/>
          <w:sz w:val="24"/>
          <w:szCs w:val="24"/>
          <w:lang w:val="en-US" w:eastAsia="zh-CN" w:bidi="ar"/>
        </w:rPr>
        <w:t>、</w:t>
      </w:r>
      <w:r>
        <w:rPr>
          <w:rFonts w:hint="eastAsia" w:ascii="宋体"/>
          <w:sz w:val="24"/>
        </w:rPr>
        <w:t>取得的行政许可资格、强制性认证或其他资质证书变更；生产经营或服务的工作场所变更；管理体系重要过程的重大变更等；</w:t>
      </w:r>
    </w:p>
    <w:p w14:paraId="5E410DF2">
      <w:pPr>
        <w:spacing w:line="360" w:lineRule="auto"/>
        <w:ind w:firstLine="480" w:firstLineChars="200"/>
        <w:rPr>
          <w:rFonts w:ascii="宋体"/>
          <w:sz w:val="24"/>
        </w:rPr>
      </w:pPr>
      <w:r>
        <w:rPr>
          <w:rFonts w:hint="eastAsia" w:ascii="宋体"/>
          <w:sz w:val="24"/>
        </w:rPr>
        <w:t>5、产品召回事件及处理情况，适用的法律法规要求的变更信息；在乙方要求时，向乙方提供所有甲方收到有关投诉的记录和依据体系标准或其他规范性文件的要求所采取的纠正措施的记录；</w:t>
      </w:r>
    </w:p>
    <w:p w14:paraId="69FBC14C">
      <w:pPr>
        <w:spacing w:line="360" w:lineRule="auto"/>
        <w:ind w:firstLine="480" w:firstLineChars="200"/>
        <w:rPr>
          <w:rFonts w:ascii="宋体"/>
          <w:sz w:val="24"/>
        </w:rPr>
      </w:pPr>
      <w:r>
        <w:rPr>
          <w:rFonts w:hint="eastAsia" w:ascii="宋体"/>
          <w:sz w:val="24"/>
        </w:rPr>
        <w:t>6、出现影响管理体系运行的其他重要情况。</w:t>
      </w:r>
    </w:p>
    <w:p w14:paraId="6A09C746">
      <w:pPr>
        <w:spacing w:line="360" w:lineRule="auto"/>
        <w:rPr>
          <w:rFonts w:ascii="宋体"/>
          <w:sz w:val="24"/>
        </w:rPr>
      </w:pPr>
      <w:r>
        <w:rPr>
          <w:rFonts w:hint="eastAsia" w:ascii="宋体"/>
          <w:b/>
          <w:sz w:val="24"/>
        </w:rPr>
        <w:t xml:space="preserve">第十二条  </w:t>
      </w:r>
      <w:r>
        <w:rPr>
          <w:rFonts w:hint="eastAsia" w:ascii="宋体"/>
          <w:sz w:val="24"/>
        </w:rPr>
        <w:t>当甲方提出变更证书内容时，乙方将于接到变更申请的一个月内通知甲方应采取的必要措施，并对甲方进行换证审核。同时，根据证书变更情况，双方可协商另行签订相关协议。</w:t>
      </w:r>
    </w:p>
    <w:p w14:paraId="5DD92E87">
      <w:pPr>
        <w:spacing w:line="360" w:lineRule="auto"/>
        <w:rPr>
          <w:rFonts w:ascii="宋体"/>
          <w:sz w:val="24"/>
        </w:rPr>
      </w:pPr>
      <w:r>
        <w:rPr>
          <w:rFonts w:hint="eastAsia" w:ascii="宋体"/>
          <w:b/>
          <w:sz w:val="24"/>
        </w:rPr>
        <w:t xml:space="preserve">第十三条  </w:t>
      </w:r>
      <w:r>
        <w:rPr>
          <w:rFonts w:hint="eastAsia" w:ascii="宋体"/>
          <w:sz w:val="24"/>
        </w:rPr>
        <w:t>如果甲方在认证证书有效期内发生下列情况之一者，乙方将按规定暂停认证证书的使用，并要求其限期（最长期限为不超过6个月）纠正，纠正经验证有效后乙方将通知甲方允许继续使用认证证书。同时，甲方在证书暂停期内，应停止相关认证资质的宣传及证书和标志的使用：</w:t>
      </w:r>
    </w:p>
    <w:p w14:paraId="00260DB8">
      <w:pPr>
        <w:spacing w:line="360" w:lineRule="auto"/>
        <w:ind w:firstLine="480" w:firstLineChars="200"/>
        <w:rPr>
          <w:rFonts w:ascii="宋体"/>
          <w:sz w:val="24"/>
        </w:rPr>
      </w:pPr>
      <w:r>
        <w:rPr>
          <w:rFonts w:hint="eastAsia" w:ascii="宋体"/>
          <w:sz w:val="24"/>
        </w:rPr>
        <w:t>1、管理及服务体系持续或严重不满足认证要求，包括对体系运行的有效性要求；</w:t>
      </w:r>
    </w:p>
    <w:p w14:paraId="145E6A41">
      <w:pPr>
        <w:spacing w:line="360" w:lineRule="auto"/>
        <w:ind w:firstLine="480" w:firstLineChars="200"/>
        <w:rPr>
          <w:rFonts w:ascii="宋体"/>
          <w:sz w:val="24"/>
        </w:rPr>
      </w:pPr>
      <w:r>
        <w:rPr>
          <w:rFonts w:hint="eastAsia" w:ascii="宋体"/>
          <w:sz w:val="24"/>
        </w:rPr>
        <w:t>2、在证书有效期间受到相关执法监管部门责令停业整顿或其他重大处罚；</w:t>
      </w:r>
    </w:p>
    <w:p w14:paraId="0AE7A6EA">
      <w:pPr>
        <w:spacing w:line="360" w:lineRule="auto"/>
        <w:ind w:firstLine="480" w:firstLineChars="200"/>
        <w:rPr>
          <w:rFonts w:ascii="宋体"/>
          <w:sz w:val="24"/>
        </w:rPr>
      </w:pPr>
      <w:r>
        <w:rPr>
          <w:rFonts w:hint="eastAsia" w:ascii="宋体"/>
          <w:sz w:val="24"/>
        </w:rPr>
        <w:t>3、被地方认证监管部门发现体系运行存在问题，需要暂停证书；</w:t>
      </w:r>
    </w:p>
    <w:p w14:paraId="3B7252DD">
      <w:pPr>
        <w:spacing w:line="360" w:lineRule="auto"/>
        <w:ind w:firstLine="480" w:firstLineChars="200"/>
        <w:rPr>
          <w:rFonts w:ascii="宋体"/>
          <w:sz w:val="24"/>
        </w:rPr>
      </w:pPr>
      <w:r>
        <w:rPr>
          <w:rFonts w:hint="eastAsia" w:ascii="宋体"/>
          <w:sz w:val="24"/>
        </w:rPr>
        <w:t>4、持有的行政许可证明、资质证书、强制性认证证书等过期失效，重新提交的申请已被受理但尚未换证；</w:t>
      </w:r>
    </w:p>
    <w:p w14:paraId="7B8AE5A5">
      <w:pPr>
        <w:spacing w:line="360" w:lineRule="auto"/>
        <w:ind w:firstLine="480" w:firstLineChars="200"/>
        <w:rPr>
          <w:rFonts w:ascii="宋体"/>
          <w:sz w:val="24"/>
        </w:rPr>
      </w:pPr>
      <w:r>
        <w:rPr>
          <w:rFonts w:hint="eastAsia" w:ascii="宋体"/>
          <w:sz w:val="24"/>
        </w:rPr>
        <w:t>5、发生影响产品质量/环境绩效/职业健康安全绩效的重大事故，或国家行业监察发现重大问题；</w:t>
      </w:r>
    </w:p>
    <w:p w14:paraId="2E48446A">
      <w:pPr>
        <w:spacing w:line="360" w:lineRule="auto"/>
        <w:ind w:firstLine="480" w:firstLineChars="200"/>
        <w:rPr>
          <w:rFonts w:ascii="宋体"/>
          <w:sz w:val="24"/>
        </w:rPr>
      </w:pPr>
      <w:r>
        <w:rPr>
          <w:rFonts w:hint="eastAsia" w:ascii="宋体"/>
          <w:sz w:val="24"/>
        </w:rPr>
        <w:t>6、审核中发现甲方提供了严重虚假信息，可能导致乙方重大认证风险；</w:t>
      </w:r>
    </w:p>
    <w:p w14:paraId="6B7638E3">
      <w:pPr>
        <w:spacing w:line="360" w:lineRule="auto"/>
        <w:ind w:firstLine="480" w:firstLineChars="200"/>
        <w:rPr>
          <w:rFonts w:ascii="宋体"/>
          <w:sz w:val="24"/>
        </w:rPr>
      </w:pPr>
      <w:r>
        <w:rPr>
          <w:rFonts w:hint="eastAsia" w:ascii="宋体"/>
          <w:sz w:val="24"/>
        </w:rPr>
        <w:t>7、特殊行业，在特定时期国家有要求予以暂停的；</w:t>
      </w:r>
    </w:p>
    <w:p w14:paraId="07B98C3E">
      <w:pPr>
        <w:spacing w:line="360" w:lineRule="auto"/>
        <w:ind w:firstLine="480" w:firstLineChars="200"/>
        <w:rPr>
          <w:rFonts w:ascii="宋体"/>
          <w:sz w:val="24"/>
        </w:rPr>
      </w:pPr>
      <w:r>
        <w:rPr>
          <w:rFonts w:hint="eastAsia" w:ascii="宋体"/>
          <w:sz w:val="24"/>
        </w:rPr>
        <w:t>8、在监督审核中发现的不符合项，在商定的时间内未采取有效的纠正、纠正措施；</w:t>
      </w:r>
    </w:p>
    <w:p w14:paraId="737BFAFE">
      <w:pPr>
        <w:spacing w:line="360" w:lineRule="auto"/>
        <w:ind w:firstLine="480" w:firstLineChars="200"/>
        <w:rPr>
          <w:rFonts w:ascii="宋体"/>
          <w:sz w:val="24"/>
        </w:rPr>
      </w:pPr>
      <w:r>
        <w:rPr>
          <w:rFonts w:hint="eastAsia" w:ascii="宋体"/>
          <w:sz w:val="24"/>
        </w:rPr>
        <w:t>9、未能在规定的时限内接受监督审核或再认证审核；</w:t>
      </w:r>
    </w:p>
    <w:p w14:paraId="1234C047">
      <w:pPr>
        <w:spacing w:line="360" w:lineRule="auto"/>
        <w:ind w:firstLine="480" w:firstLineChars="200"/>
        <w:rPr>
          <w:rFonts w:ascii="宋体"/>
          <w:sz w:val="24"/>
        </w:rPr>
      </w:pPr>
      <w:r>
        <w:rPr>
          <w:rFonts w:hint="eastAsia" w:ascii="宋体"/>
          <w:sz w:val="24"/>
        </w:rPr>
        <w:t>10、未按认证证书和标志管理规定要求使用乙方签发的管理体系证书和认证标志；</w:t>
      </w:r>
    </w:p>
    <w:p w14:paraId="4642252D">
      <w:pPr>
        <w:spacing w:line="360" w:lineRule="auto"/>
        <w:ind w:firstLine="480" w:firstLineChars="200"/>
        <w:rPr>
          <w:rFonts w:ascii="宋体"/>
          <w:sz w:val="24"/>
        </w:rPr>
      </w:pPr>
      <w:r>
        <w:rPr>
          <w:rFonts w:hint="eastAsia" w:ascii="宋体"/>
          <w:sz w:val="24"/>
        </w:rPr>
        <w:t>11、管理体系发生重大变更已不满足原认证覆盖范围要求，未及时通知乙方并得到妥善处理；</w:t>
      </w:r>
    </w:p>
    <w:p w14:paraId="69752A1F">
      <w:pPr>
        <w:spacing w:line="360" w:lineRule="auto"/>
        <w:ind w:firstLine="480" w:firstLineChars="200"/>
        <w:rPr>
          <w:rFonts w:ascii="宋体"/>
          <w:sz w:val="24"/>
        </w:rPr>
      </w:pPr>
      <w:r>
        <w:rPr>
          <w:rFonts w:hint="eastAsia" w:ascii="宋体"/>
          <w:sz w:val="24"/>
        </w:rPr>
        <w:t>12、未按规定及时交纳有关认证费用；不承担、履行认证合同约定的责任和义务；</w:t>
      </w:r>
    </w:p>
    <w:p w14:paraId="203A2AB8">
      <w:pPr>
        <w:spacing w:line="360" w:lineRule="auto"/>
        <w:ind w:firstLine="480" w:firstLineChars="200"/>
        <w:rPr>
          <w:rFonts w:ascii="宋体"/>
          <w:sz w:val="24"/>
        </w:rPr>
      </w:pPr>
      <w:r>
        <w:rPr>
          <w:rFonts w:hint="eastAsia" w:ascii="宋体"/>
          <w:sz w:val="24"/>
        </w:rPr>
        <w:t>13、甲方主动请求暂停；</w:t>
      </w:r>
    </w:p>
    <w:p w14:paraId="084F1CD7">
      <w:pPr>
        <w:spacing w:line="360" w:lineRule="auto"/>
        <w:ind w:firstLine="480" w:firstLineChars="200"/>
        <w:rPr>
          <w:rFonts w:ascii="宋体"/>
          <w:b/>
          <w:sz w:val="24"/>
        </w:rPr>
      </w:pPr>
      <w:r>
        <w:rPr>
          <w:rFonts w:hint="eastAsia" w:ascii="宋体"/>
          <w:sz w:val="24"/>
        </w:rPr>
        <w:t>14、其他原因需要暂停证书。</w:t>
      </w:r>
    </w:p>
    <w:p w14:paraId="53C9BF66">
      <w:pPr>
        <w:spacing w:line="360" w:lineRule="auto"/>
        <w:rPr>
          <w:rFonts w:ascii="宋体"/>
          <w:sz w:val="24"/>
        </w:rPr>
      </w:pPr>
      <w:r>
        <w:rPr>
          <w:rFonts w:hint="eastAsia" w:ascii="宋体"/>
          <w:b/>
          <w:sz w:val="24"/>
        </w:rPr>
        <w:t xml:space="preserve">第十四条 </w:t>
      </w:r>
      <w:r>
        <w:rPr>
          <w:rFonts w:hint="eastAsia" w:ascii="宋体"/>
          <w:sz w:val="24"/>
        </w:rPr>
        <w:t>甲方出现下列情况之一者，乙方将撤销其认证/注册资格，甲方应将原证书及副本交回乙方：</w:t>
      </w:r>
    </w:p>
    <w:p w14:paraId="0A033766">
      <w:pPr>
        <w:spacing w:line="360" w:lineRule="auto"/>
        <w:ind w:firstLine="480" w:firstLineChars="200"/>
        <w:rPr>
          <w:rFonts w:ascii="宋体"/>
          <w:sz w:val="24"/>
        </w:rPr>
      </w:pPr>
      <w:r>
        <w:rPr>
          <w:rFonts w:hint="eastAsia" w:ascii="宋体"/>
          <w:sz w:val="24"/>
        </w:rPr>
        <w:t>1、审核未通过，未运行管理体系或者已不具备运行条件；</w:t>
      </w:r>
    </w:p>
    <w:p w14:paraId="5CF115A1">
      <w:pPr>
        <w:spacing w:line="360" w:lineRule="auto"/>
        <w:ind w:firstLine="480" w:firstLineChars="200"/>
        <w:rPr>
          <w:rFonts w:ascii="宋体"/>
          <w:sz w:val="24"/>
        </w:rPr>
      </w:pPr>
      <w:r>
        <w:rPr>
          <w:rFonts w:hint="eastAsia" w:ascii="宋体"/>
          <w:sz w:val="24"/>
        </w:rPr>
        <w:t>2、被注销或撤销法律地位证明文件；</w:t>
      </w:r>
    </w:p>
    <w:p w14:paraId="471051CA">
      <w:pPr>
        <w:spacing w:line="360" w:lineRule="auto"/>
        <w:ind w:firstLine="480" w:firstLineChars="200"/>
        <w:rPr>
          <w:rFonts w:ascii="宋体"/>
          <w:sz w:val="24"/>
        </w:rPr>
      </w:pPr>
      <w:r>
        <w:rPr>
          <w:rFonts w:hint="eastAsia" w:ascii="宋体"/>
          <w:sz w:val="24"/>
        </w:rPr>
        <w:t>3、在证书有效期内严重违反国家法律法规行为，受到相关执法监管部门处罚；</w:t>
      </w:r>
    </w:p>
    <w:p w14:paraId="1EBDDF33">
      <w:pPr>
        <w:spacing w:line="360" w:lineRule="auto"/>
        <w:ind w:firstLine="480" w:firstLineChars="200"/>
        <w:rPr>
          <w:sz w:val="24"/>
        </w:rPr>
      </w:pPr>
      <w:r>
        <w:rPr>
          <w:rFonts w:hint="eastAsia" w:ascii="宋体"/>
          <w:sz w:val="24"/>
        </w:rPr>
        <w:t>4、发生质量、环境、职业安全的重大事故，造成严重社会影响的；</w:t>
      </w:r>
      <w:r>
        <w:rPr>
          <w:rFonts w:hint="eastAsia"/>
          <w:sz w:val="24"/>
        </w:rPr>
        <w:t>经调查（审核）造成事故的原因是因为体系存在严重缺陷或未能在暂停期内就重大事故的原因进行调查并采取有效的纠正措施；</w:t>
      </w:r>
    </w:p>
    <w:p w14:paraId="285936FA">
      <w:pPr>
        <w:spacing w:line="360" w:lineRule="auto"/>
        <w:ind w:firstLine="480" w:firstLineChars="200"/>
        <w:rPr>
          <w:rFonts w:ascii="宋体"/>
          <w:sz w:val="24"/>
        </w:rPr>
      </w:pPr>
      <w:r>
        <w:rPr>
          <w:rFonts w:hint="eastAsia" w:ascii="宋体"/>
          <w:sz w:val="24"/>
        </w:rPr>
        <w:t>5、拒绝配合认证监管部门实施监督检查，或者对有关事项的询问和调查提供了虚假材料或信息；</w:t>
      </w:r>
    </w:p>
    <w:p w14:paraId="1D05A9C8">
      <w:pPr>
        <w:spacing w:line="360" w:lineRule="auto"/>
        <w:ind w:firstLine="480" w:firstLineChars="200"/>
        <w:rPr>
          <w:rFonts w:ascii="宋体"/>
          <w:sz w:val="24"/>
        </w:rPr>
      </w:pPr>
      <w:r>
        <w:rPr>
          <w:rFonts w:hint="eastAsia" w:ascii="宋体"/>
          <w:sz w:val="24"/>
        </w:rPr>
        <w:t>6、暂停认证证书的期限已满但导致暂停的问题未得到解决或纠正；</w:t>
      </w:r>
    </w:p>
    <w:p w14:paraId="2406A7AA">
      <w:pPr>
        <w:spacing w:line="360" w:lineRule="auto"/>
        <w:ind w:firstLine="480" w:firstLineChars="200"/>
        <w:rPr>
          <w:rFonts w:ascii="宋体"/>
          <w:sz w:val="24"/>
        </w:rPr>
      </w:pPr>
      <w:r>
        <w:rPr>
          <w:rFonts w:hint="eastAsia" w:ascii="宋体"/>
          <w:sz w:val="24"/>
        </w:rPr>
        <w:t>7、暂停认证证书的期限已满，持有的行政许可证明、资质证书、强制性认证证书等已经过期失效但申请未获批准；</w:t>
      </w:r>
    </w:p>
    <w:p w14:paraId="2CBBAD2E">
      <w:pPr>
        <w:spacing w:line="360" w:lineRule="auto"/>
        <w:ind w:firstLine="480" w:firstLineChars="200"/>
        <w:rPr>
          <w:rFonts w:ascii="宋体"/>
          <w:sz w:val="24"/>
        </w:rPr>
      </w:pPr>
      <w:r>
        <w:rPr>
          <w:rFonts w:hint="eastAsia" w:ascii="宋体"/>
          <w:sz w:val="24"/>
        </w:rPr>
        <w:t>8、未按规定正确引用和宣传获得的认证信息，造成严重影响或后果；或者乙方已要求其纠正但超过6个月仍未纠正。</w:t>
      </w:r>
    </w:p>
    <w:p w14:paraId="544A8DB6">
      <w:pPr>
        <w:spacing w:line="360" w:lineRule="auto"/>
        <w:ind w:firstLine="480" w:firstLineChars="200"/>
        <w:rPr>
          <w:rFonts w:ascii="宋体"/>
          <w:sz w:val="24"/>
        </w:rPr>
      </w:pPr>
      <w:r>
        <w:rPr>
          <w:rFonts w:hint="eastAsia" w:ascii="宋体"/>
          <w:sz w:val="24"/>
        </w:rPr>
        <w:t>9、未按乙方有关规定及时缴纳有关认证费用；</w:t>
      </w:r>
    </w:p>
    <w:p w14:paraId="1D716A0F">
      <w:pPr>
        <w:spacing w:line="360" w:lineRule="auto"/>
        <w:ind w:firstLine="480" w:firstLineChars="200"/>
        <w:rPr>
          <w:rFonts w:ascii="宋体"/>
          <w:sz w:val="24"/>
        </w:rPr>
      </w:pPr>
      <w:r>
        <w:rPr>
          <w:rFonts w:hint="eastAsia" w:ascii="宋体"/>
          <w:sz w:val="24"/>
        </w:rPr>
        <w:t>10、因换发新证而撤销旧证书；</w:t>
      </w:r>
    </w:p>
    <w:p w14:paraId="2DF4F876">
      <w:pPr>
        <w:spacing w:line="360" w:lineRule="auto"/>
        <w:ind w:firstLine="480" w:firstLineChars="200"/>
        <w:rPr>
          <w:rFonts w:ascii="宋体"/>
          <w:sz w:val="24"/>
        </w:rPr>
      </w:pPr>
      <w:r>
        <w:rPr>
          <w:rFonts w:hint="eastAsia" w:ascii="宋体"/>
          <w:sz w:val="24"/>
        </w:rPr>
        <w:t>11、甲方不承担、履行认证合同约定的责任和义务；</w:t>
      </w:r>
    </w:p>
    <w:p w14:paraId="345A2F7E">
      <w:pPr>
        <w:spacing w:line="360" w:lineRule="auto"/>
        <w:ind w:firstLine="480" w:firstLineChars="200"/>
        <w:rPr>
          <w:rFonts w:ascii="宋体"/>
          <w:sz w:val="24"/>
        </w:rPr>
      </w:pPr>
      <w:r>
        <w:rPr>
          <w:rFonts w:hint="eastAsia" w:ascii="宋体"/>
          <w:sz w:val="24"/>
        </w:rPr>
        <w:t>12、甲方主动要求撤消证书，或其他原因需要撤销证书。</w:t>
      </w:r>
    </w:p>
    <w:p w14:paraId="118CF89F">
      <w:pPr>
        <w:spacing w:line="360" w:lineRule="auto"/>
        <w:ind w:firstLine="480" w:firstLineChars="200"/>
        <w:rPr>
          <w:rFonts w:ascii="宋体"/>
          <w:sz w:val="24"/>
        </w:rPr>
      </w:pPr>
      <w:r>
        <w:rPr>
          <w:rFonts w:hint="eastAsia" w:ascii="宋体"/>
          <w:sz w:val="24"/>
        </w:rPr>
        <w:t>13、</w:t>
      </w:r>
      <w:r>
        <w:rPr>
          <w:rFonts w:hint="eastAsia"/>
          <w:sz w:val="24"/>
        </w:rPr>
        <w:t>其他重大影响管理体系有效性的情况。</w:t>
      </w:r>
    </w:p>
    <w:p w14:paraId="32D0CC6C">
      <w:pPr>
        <w:spacing w:line="360" w:lineRule="auto"/>
        <w:rPr>
          <w:rFonts w:ascii="宋体"/>
          <w:sz w:val="24"/>
        </w:rPr>
      </w:pPr>
      <w:r>
        <w:rPr>
          <w:rFonts w:hint="eastAsia" w:ascii="宋体"/>
          <w:b/>
          <w:sz w:val="24"/>
        </w:rPr>
        <w:t xml:space="preserve">第十五条  </w:t>
      </w:r>
      <w:r>
        <w:rPr>
          <w:rFonts w:hint="eastAsia" w:ascii="宋体"/>
          <w:sz w:val="24"/>
        </w:rPr>
        <w:t>乙方未经甲方同意，不得将甲方经营、生产状况及技术信息以任何方式泄露给第三方，但下列情况除外：</w:t>
      </w:r>
    </w:p>
    <w:p w14:paraId="7370C75A">
      <w:pPr>
        <w:spacing w:line="360" w:lineRule="auto"/>
        <w:ind w:firstLine="480" w:firstLineChars="200"/>
        <w:rPr>
          <w:rFonts w:ascii="宋体"/>
          <w:sz w:val="24"/>
        </w:rPr>
      </w:pPr>
      <w:r>
        <w:rPr>
          <w:rFonts w:hint="eastAsia" w:ascii="宋体"/>
          <w:sz w:val="24"/>
        </w:rPr>
        <w:t>1、经甲方同意；</w:t>
      </w:r>
    </w:p>
    <w:p w14:paraId="4821EDF3">
      <w:pPr>
        <w:spacing w:line="360" w:lineRule="auto"/>
        <w:ind w:firstLine="480" w:firstLineChars="200"/>
        <w:rPr>
          <w:rFonts w:ascii="宋体"/>
          <w:sz w:val="24"/>
        </w:rPr>
      </w:pPr>
      <w:r>
        <w:rPr>
          <w:rFonts w:hint="eastAsia" w:ascii="宋体"/>
          <w:sz w:val="24"/>
        </w:rPr>
        <w:t>2、甲方已公开或者通过公开途径可以获知的资料；</w:t>
      </w:r>
    </w:p>
    <w:p w14:paraId="6DCCA7FD">
      <w:pPr>
        <w:spacing w:line="360" w:lineRule="auto"/>
        <w:ind w:firstLine="480" w:firstLineChars="200"/>
        <w:rPr>
          <w:rFonts w:ascii="宋体"/>
          <w:sz w:val="24"/>
        </w:rPr>
      </w:pPr>
      <w:r>
        <w:rPr>
          <w:rFonts w:hint="eastAsia" w:ascii="宋体"/>
          <w:sz w:val="24"/>
        </w:rPr>
        <w:t>3、</w:t>
      </w:r>
      <w:r>
        <w:rPr>
          <w:rFonts w:hint="eastAsia"/>
          <w:sz w:val="24"/>
        </w:rPr>
        <w:t>国家法律、法规要求时；依法向有权执法的单位或部门进行披露的</w:t>
      </w:r>
      <w:r>
        <w:rPr>
          <w:rFonts w:hint="eastAsia" w:ascii="宋体"/>
          <w:sz w:val="24"/>
        </w:rPr>
        <w:t>。</w:t>
      </w:r>
    </w:p>
    <w:p w14:paraId="6339FB4C">
      <w:pPr>
        <w:spacing w:line="360" w:lineRule="auto"/>
        <w:rPr>
          <w:rFonts w:ascii="宋体"/>
          <w:sz w:val="24"/>
        </w:rPr>
      </w:pPr>
      <w:r>
        <w:rPr>
          <w:rFonts w:hint="eastAsia" w:ascii="宋体"/>
          <w:b/>
          <w:sz w:val="24"/>
        </w:rPr>
        <w:t xml:space="preserve">第十六条  </w:t>
      </w:r>
      <w:r>
        <w:rPr>
          <w:rFonts w:hint="eastAsia" w:ascii="宋体"/>
          <w:sz w:val="24"/>
        </w:rPr>
        <w:t>合同双方有权提出变更或解除合同的请求，变更或解除本合同的通知或协议，应当采取书面形式提前30日通知对方并且双方就此达成一致意见。</w:t>
      </w:r>
    </w:p>
    <w:p w14:paraId="209AB381">
      <w:pPr>
        <w:spacing w:line="360" w:lineRule="auto"/>
        <w:rPr>
          <w:rFonts w:ascii="宋体"/>
          <w:sz w:val="24"/>
        </w:rPr>
      </w:pPr>
      <w:r>
        <w:rPr>
          <w:rFonts w:hint="eastAsia" w:ascii="宋体"/>
          <w:b/>
          <w:sz w:val="24"/>
        </w:rPr>
        <w:t xml:space="preserve">第十七条  </w:t>
      </w:r>
      <w:r>
        <w:rPr>
          <w:rFonts w:hint="eastAsia" w:ascii="宋体"/>
          <w:sz w:val="24"/>
        </w:rPr>
        <w:t>在合同有效期内，</w:t>
      </w:r>
      <w:r>
        <w:rPr>
          <w:rFonts w:hint="eastAsia"/>
          <w:sz w:val="24"/>
        </w:rPr>
        <w:t>双方应认真履行本合同的约定，如有违约的</w:t>
      </w:r>
      <w:r>
        <w:rPr>
          <w:rFonts w:hint="eastAsia" w:ascii="宋体"/>
          <w:sz w:val="24"/>
        </w:rPr>
        <w:t>，</w:t>
      </w:r>
      <w:r>
        <w:rPr>
          <w:rFonts w:hint="eastAsia"/>
          <w:sz w:val="24"/>
        </w:rPr>
        <w:t>应承担违约责任，</w:t>
      </w:r>
      <w:r>
        <w:rPr>
          <w:rFonts w:hint="eastAsia" w:ascii="宋体"/>
          <w:sz w:val="24"/>
        </w:rPr>
        <w:t>责任方应承担赔偿，赔偿的实施双方协商解决。</w:t>
      </w:r>
    </w:p>
    <w:p w14:paraId="36E1A8A5">
      <w:pPr>
        <w:spacing w:line="360" w:lineRule="auto"/>
        <w:rPr>
          <w:rFonts w:ascii="宋体"/>
          <w:sz w:val="24"/>
        </w:rPr>
      </w:pPr>
      <w:r>
        <w:rPr>
          <w:rFonts w:hint="eastAsia" w:ascii="宋体"/>
          <w:b/>
          <w:sz w:val="24"/>
        </w:rPr>
        <w:t xml:space="preserve">第十八条  </w:t>
      </w:r>
      <w:r>
        <w:rPr>
          <w:rFonts w:hint="eastAsia" w:ascii="宋体"/>
          <w:sz w:val="24"/>
        </w:rPr>
        <w:t>乙方将通过现场审核收集代表性客观证据进行判定，如因甲方未按管理体系运行或因甲方故意、过失造成自身的损失乙方不予负责。</w:t>
      </w:r>
    </w:p>
    <w:p w14:paraId="1560471F">
      <w:pPr>
        <w:spacing w:line="360" w:lineRule="auto"/>
        <w:rPr>
          <w:rFonts w:ascii="宋体"/>
          <w:sz w:val="24"/>
        </w:rPr>
      </w:pPr>
      <w:r>
        <w:rPr>
          <w:rFonts w:hint="eastAsia" w:ascii="宋体"/>
          <w:b/>
          <w:sz w:val="24"/>
        </w:rPr>
        <w:t xml:space="preserve">第十九条  </w:t>
      </w:r>
      <w:r>
        <w:rPr>
          <w:rFonts w:hint="eastAsia" w:ascii="宋体"/>
          <w:sz w:val="24"/>
        </w:rPr>
        <w:t>在本合同实施中发生的争议，通过协商解决，若协商不成，可通过乙方所在地人民法院解决：</w:t>
      </w:r>
    </w:p>
    <w:p w14:paraId="39525CAA">
      <w:pPr>
        <w:spacing w:line="360" w:lineRule="auto"/>
        <w:rPr>
          <w:rFonts w:ascii="宋体"/>
          <w:sz w:val="24"/>
        </w:rPr>
      </w:pPr>
      <w:r>
        <w:rPr>
          <w:rFonts w:hint="eastAsia" w:ascii="宋体"/>
          <w:b/>
          <w:sz w:val="24"/>
        </w:rPr>
        <w:t xml:space="preserve">第二十条  </w:t>
      </w:r>
      <w:r>
        <w:rPr>
          <w:rFonts w:hint="eastAsia" w:ascii="宋体"/>
          <w:sz w:val="24"/>
        </w:rPr>
        <w:t>本合同</w:t>
      </w:r>
      <w:r>
        <w:rPr>
          <w:rFonts w:hint="eastAsia"/>
          <w:sz w:val="24"/>
        </w:rPr>
        <w:t>一式两份，甲乙双方各执一份，</w:t>
      </w:r>
      <w:r>
        <w:rPr>
          <w:rFonts w:hint="eastAsia" w:ascii="宋体"/>
          <w:sz w:val="24"/>
        </w:rPr>
        <w:t>均具有同等法律效力。由甲乙双方授权代表签字公章之日起生效，至甲乙双方在本合同项下的权利义务及与本合同有关的债权、债</w:t>
      </w:r>
      <w:permStart w:id="36" w:edGrp="everyone"/>
      <w:permEnd w:id="36"/>
      <w:r>
        <w:rPr>
          <w:rFonts w:hint="eastAsia" w:ascii="宋体"/>
          <w:sz w:val="24"/>
        </w:rPr>
        <w:t>务履行完毕之日止。证书有效期到期前乙方将为甲方实施再认证，并重新签订认证合同。</w:t>
      </w:r>
    </w:p>
    <w:p w14:paraId="3EB4BEF8">
      <w:pPr>
        <w:spacing w:line="360" w:lineRule="auto"/>
        <w:rPr>
          <w:rFonts w:ascii="宋体"/>
          <w:sz w:val="24"/>
        </w:rPr>
      </w:pPr>
      <w:r>
        <w:rPr>
          <w:rFonts w:hint="eastAsia" w:ascii="宋体"/>
          <w:b/>
          <w:sz w:val="24"/>
        </w:rPr>
        <w:t xml:space="preserve">第二十一条  </w:t>
      </w:r>
      <w:r>
        <w:rPr>
          <w:rFonts w:hint="eastAsia" w:ascii="宋体"/>
          <w:sz w:val="24"/>
        </w:rPr>
        <w:t>本合同未尽事宜，双方同意通过补充协议予以规定，补充协议与合同具有同等效力。</w:t>
      </w:r>
    </w:p>
    <w:tbl>
      <w:tblPr>
        <w:tblStyle w:val="8"/>
        <w:tblW w:w="0" w:type="auto"/>
        <w:tblInd w:w="0" w:type="dxa"/>
        <w:tblLayout w:type="fixed"/>
        <w:tblCellMar>
          <w:top w:w="0" w:type="dxa"/>
          <w:left w:w="108" w:type="dxa"/>
          <w:bottom w:w="0" w:type="dxa"/>
          <w:right w:w="108" w:type="dxa"/>
        </w:tblCellMar>
      </w:tblPr>
      <w:tblGrid>
        <w:gridCol w:w="1598"/>
        <w:gridCol w:w="3613"/>
        <w:gridCol w:w="1427"/>
        <w:gridCol w:w="3783"/>
      </w:tblGrid>
      <w:tr w14:paraId="76333A89">
        <w:tblPrEx>
          <w:tblCellMar>
            <w:top w:w="0" w:type="dxa"/>
            <w:left w:w="108" w:type="dxa"/>
            <w:bottom w:w="0" w:type="dxa"/>
            <w:right w:w="108" w:type="dxa"/>
          </w:tblCellMar>
        </w:tblPrEx>
        <w:trPr>
          <w:trHeight w:val="567" w:hRule="atLeast"/>
        </w:trPr>
        <w:tc>
          <w:tcPr>
            <w:tcW w:w="1598" w:type="dxa"/>
            <w:tcBorders>
              <w:top w:val="nil"/>
              <w:left w:val="nil"/>
              <w:bottom w:val="nil"/>
              <w:right w:val="nil"/>
            </w:tcBorders>
            <w:vAlign w:val="center"/>
          </w:tcPr>
          <w:p w14:paraId="504C04DF">
            <w:pPr>
              <w:tabs>
                <w:tab w:val="left" w:pos="1710"/>
              </w:tabs>
              <w:spacing w:line="360" w:lineRule="auto"/>
              <w:rPr>
                <w:b/>
                <w:bCs/>
                <w:sz w:val="18"/>
                <w:szCs w:val="18"/>
              </w:rPr>
            </w:pPr>
            <w:r>
              <w:rPr>
                <w:rFonts w:hint="eastAsia"/>
                <w:b/>
                <w:bCs/>
                <w:sz w:val="18"/>
                <w:szCs w:val="18"/>
              </w:rPr>
              <w:t xml:space="preserve">甲  </w:t>
            </w:r>
            <w:r>
              <w:rPr>
                <w:b/>
                <w:bCs/>
                <w:sz w:val="18"/>
                <w:szCs w:val="18"/>
              </w:rPr>
              <w:t xml:space="preserve">      </w:t>
            </w:r>
            <w:r>
              <w:rPr>
                <w:rFonts w:hint="eastAsia"/>
                <w:b/>
                <w:bCs/>
                <w:sz w:val="18"/>
                <w:szCs w:val="18"/>
              </w:rPr>
              <w:t xml:space="preserve">  方</w:t>
            </w:r>
            <w:r>
              <w:rPr>
                <w:b/>
                <w:bCs/>
                <w:sz w:val="18"/>
                <w:szCs w:val="18"/>
              </w:rPr>
              <w:t xml:space="preserve">（盖章）： </w:t>
            </w:r>
          </w:p>
        </w:tc>
        <w:tc>
          <w:tcPr>
            <w:tcW w:w="3613" w:type="dxa"/>
            <w:tcBorders>
              <w:top w:val="nil"/>
              <w:left w:val="nil"/>
              <w:bottom w:val="nil"/>
              <w:right w:val="nil"/>
            </w:tcBorders>
            <w:vAlign w:val="center"/>
          </w:tcPr>
          <w:p w14:paraId="596A412A">
            <w:pPr>
              <w:tabs>
                <w:tab w:val="left" w:pos="1710"/>
              </w:tabs>
              <w:spacing w:line="360" w:lineRule="auto"/>
              <w:rPr>
                <w:b/>
                <w:bCs/>
                <w:sz w:val="18"/>
                <w:szCs w:val="18"/>
              </w:rPr>
            </w:pPr>
            <w:permStart w:id="37" w:edGrp="everyone"/>
            <w:r>
              <w:rPr>
                <w:rFonts w:hint="eastAsia"/>
                <w:b/>
                <w:bCs/>
                <w:szCs w:val="21"/>
              </w:rPr>
              <w:t xml:space="preserve"> </w:t>
            </w:r>
            <w:r>
              <w:rPr>
                <w:rFonts w:hint="eastAsia"/>
                <w:b/>
                <w:bCs/>
                <w:szCs w:val="21"/>
                <w:lang w:val="en-US" w:eastAsia="zh-CN"/>
              </w:rPr>
              <w:t xml:space="preserve">                             </w:t>
            </w:r>
            <w:r>
              <w:rPr>
                <w:rFonts w:hint="eastAsia" w:ascii="仿宋" w:hAnsi="仿宋" w:eastAsia="仿宋" w:cs="仿宋"/>
                <w:b/>
                <w:color w:val="000000"/>
                <w:spacing w:val="4"/>
                <w:szCs w:val="21"/>
              </w:rPr>
              <w:t xml:space="preserve"> </w:t>
            </w:r>
            <w:r>
              <w:rPr>
                <w:rFonts w:hint="eastAsia"/>
                <w:b/>
                <w:bCs/>
                <w:szCs w:val="21"/>
              </w:rPr>
              <w:t xml:space="preserve"> </w:t>
            </w:r>
            <w:permEnd w:id="37"/>
          </w:p>
        </w:tc>
        <w:tc>
          <w:tcPr>
            <w:tcW w:w="1427" w:type="dxa"/>
            <w:tcBorders>
              <w:top w:val="nil"/>
              <w:left w:val="nil"/>
              <w:bottom w:val="nil"/>
              <w:right w:val="nil"/>
            </w:tcBorders>
            <w:vAlign w:val="center"/>
          </w:tcPr>
          <w:p w14:paraId="43D7FD1D">
            <w:pPr>
              <w:tabs>
                <w:tab w:val="left" w:pos="1710"/>
              </w:tabs>
              <w:spacing w:line="360" w:lineRule="auto"/>
              <w:rPr>
                <w:b/>
                <w:bCs/>
                <w:sz w:val="18"/>
                <w:szCs w:val="18"/>
              </w:rPr>
            </w:pPr>
            <w:r>
              <w:rPr>
                <w:rFonts w:hint="eastAsia"/>
                <w:b/>
                <w:bCs/>
                <w:sz w:val="18"/>
                <w:szCs w:val="18"/>
              </w:rPr>
              <w:t>乙</w:t>
            </w:r>
            <w:r>
              <w:rPr>
                <w:b/>
                <w:bCs/>
                <w:sz w:val="18"/>
                <w:szCs w:val="18"/>
              </w:rPr>
              <w:t xml:space="preserve">     </w:t>
            </w:r>
            <w:r>
              <w:rPr>
                <w:rFonts w:hint="eastAsia"/>
                <w:b/>
                <w:bCs/>
                <w:sz w:val="18"/>
                <w:szCs w:val="18"/>
              </w:rPr>
              <w:t>　 方</w:t>
            </w:r>
            <w:r>
              <w:rPr>
                <w:b/>
                <w:bCs/>
                <w:sz w:val="18"/>
                <w:szCs w:val="18"/>
              </w:rPr>
              <w:t xml:space="preserve"> （盖章）： </w:t>
            </w:r>
          </w:p>
        </w:tc>
        <w:tc>
          <w:tcPr>
            <w:tcW w:w="3783" w:type="dxa"/>
            <w:tcBorders>
              <w:top w:val="nil"/>
              <w:left w:val="nil"/>
              <w:bottom w:val="nil"/>
              <w:right w:val="nil"/>
            </w:tcBorders>
            <w:vAlign w:val="center"/>
          </w:tcPr>
          <w:p w14:paraId="5ED028D8">
            <w:pPr>
              <w:tabs>
                <w:tab w:val="left" w:pos="1710"/>
              </w:tabs>
              <w:spacing w:line="360" w:lineRule="auto"/>
              <w:rPr>
                <w:b/>
                <w:bCs/>
                <w:sz w:val="18"/>
                <w:szCs w:val="18"/>
              </w:rPr>
            </w:pPr>
            <w:r>
              <w:rPr>
                <w:rFonts w:hint="eastAsia"/>
                <w:b/>
                <w:bCs/>
                <w:sz w:val="18"/>
                <w:szCs w:val="18"/>
              </w:rPr>
              <w:t>华检认证(广东)有限公司</w:t>
            </w:r>
          </w:p>
        </w:tc>
      </w:tr>
      <w:tr w14:paraId="3D3E5018">
        <w:tblPrEx>
          <w:tblCellMar>
            <w:top w:w="0" w:type="dxa"/>
            <w:left w:w="108" w:type="dxa"/>
            <w:bottom w:w="0" w:type="dxa"/>
            <w:right w:w="108" w:type="dxa"/>
          </w:tblCellMar>
        </w:tblPrEx>
        <w:trPr>
          <w:trHeight w:val="674" w:hRule="atLeast"/>
        </w:trPr>
        <w:tc>
          <w:tcPr>
            <w:tcW w:w="1598" w:type="dxa"/>
            <w:tcBorders>
              <w:top w:val="nil"/>
              <w:left w:val="nil"/>
              <w:bottom w:val="nil"/>
              <w:right w:val="nil"/>
            </w:tcBorders>
            <w:vAlign w:val="center"/>
          </w:tcPr>
          <w:p w14:paraId="349CB4A7">
            <w:pPr>
              <w:tabs>
                <w:tab w:val="left" w:pos="1710"/>
              </w:tabs>
              <w:spacing w:line="360" w:lineRule="auto"/>
              <w:rPr>
                <w:b/>
                <w:bCs/>
                <w:sz w:val="18"/>
                <w:szCs w:val="18"/>
              </w:rPr>
            </w:pPr>
            <w:permStart w:id="38" w:edGrp="everyone" w:colFirst="1" w:colLast="1"/>
            <w:r>
              <w:rPr>
                <w:rFonts w:hint="eastAsia"/>
                <w:b/>
                <w:bCs/>
                <w:sz w:val="18"/>
                <w:szCs w:val="18"/>
              </w:rPr>
              <w:t>通</w:t>
            </w:r>
            <w:r>
              <w:rPr>
                <w:b/>
                <w:bCs/>
                <w:sz w:val="18"/>
                <w:szCs w:val="18"/>
              </w:rPr>
              <w:t xml:space="preserve">   </w:t>
            </w:r>
            <w:r>
              <w:rPr>
                <w:rFonts w:hint="eastAsia"/>
                <w:b/>
                <w:bCs/>
                <w:sz w:val="18"/>
                <w:szCs w:val="18"/>
              </w:rPr>
              <w:t>讯</w:t>
            </w:r>
            <w:r>
              <w:rPr>
                <w:b/>
                <w:bCs/>
                <w:sz w:val="18"/>
                <w:szCs w:val="18"/>
              </w:rPr>
              <w:t xml:space="preserve"> </w:t>
            </w:r>
            <w:r>
              <w:rPr>
                <w:rFonts w:hint="eastAsia"/>
                <w:b/>
                <w:bCs/>
                <w:sz w:val="18"/>
                <w:szCs w:val="18"/>
              </w:rPr>
              <w:t>地</w:t>
            </w:r>
            <w:r>
              <w:rPr>
                <w:b/>
                <w:bCs/>
                <w:sz w:val="18"/>
                <w:szCs w:val="18"/>
              </w:rPr>
              <w:t xml:space="preserve"> </w:t>
            </w:r>
            <w:r>
              <w:rPr>
                <w:rFonts w:hint="eastAsia"/>
                <w:b/>
                <w:bCs/>
                <w:sz w:val="18"/>
                <w:szCs w:val="18"/>
              </w:rPr>
              <w:t>址：</w:t>
            </w:r>
          </w:p>
        </w:tc>
        <w:tc>
          <w:tcPr>
            <w:tcW w:w="3613" w:type="dxa"/>
            <w:tcBorders>
              <w:top w:val="nil"/>
              <w:left w:val="nil"/>
              <w:bottom w:val="nil"/>
              <w:right w:val="nil"/>
            </w:tcBorders>
            <w:vAlign w:val="center"/>
          </w:tcPr>
          <w:p w14:paraId="158A80D9">
            <w:pPr>
              <w:tabs>
                <w:tab w:val="left" w:pos="1710"/>
              </w:tabs>
              <w:spacing w:line="360" w:lineRule="auto"/>
              <w:rPr>
                <w:rFonts w:hint="default" w:eastAsia="宋体"/>
                <w:b/>
                <w:bCs/>
                <w:sz w:val="18"/>
                <w:szCs w:val="18"/>
                <w:lang w:val="en-US" w:eastAsia="zh-CN"/>
              </w:rPr>
            </w:pPr>
            <w:r>
              <w:rPr>
                <w:rFonts w:hint="eastAsia"/>
                <w:b/>
                <w:bCs/>
                <w:sz w:val="18"/>
                <w:szCs w:val="18"/>
              </w:rPr>
              <w:t xml:space="preserve"> </w:t>
            </w:r>
            <w:r>
              <w:rPr>
                <w:rFonts w:hint="eastAsia" w:ascii="仿宋_GB2312" w:eastAsia="仿宋_GB2312"/>
                <w:bCs/>
                <w:sz w:val="18"/>
                <w:szCs w:val="18"/>
                <w:lang w:val="en-US" w:eastAsia="zh-CN"/>
              </w:rPr>
              <w:t xml:space="preserve">                                   </w:t>
            </w:r>
          </w:p>
        </w:tc>
        <w:tc>
          <w:tcPr>
            <w:tcW w:w="1427" w:type="dxa"/>
            <w:tcBorders>
              <w:top w:val="nil"/>
              <w:left w:val="nil"/>
              <w:bottom w:val="nil"/>
              <w:right w:val="nil"/>
            </w:tcBorders>
            <w:vAlign w:val="center"/>
          </w:tcPr>
          <w:p w14:paraId="124656D8">
            <w:pPr>
              <w:tabs>
                <w:tab w:val="left" w:pos="1710"/>
              </w:tabs>
              <w:spacing w:line="360" w:lineRule="auto"/>
              <w:rPr>
                <w:b/>
                <w:bCs/>
                <w:sz w:val="18"/>
                <w:szCs w:val="18"/>
              </w:rPr>
            </w:pPr>
            <w:r>
              <w:rPr>
                <w:rFonts w:hint="eastAsia"/>
                <w:b/>
                <w:bCs/>
                <w:sz w:val="18"/>
                <w:szCs w:val="18"/>
              </w:rPr>
              <w:t>通</w:t>
            </w:r>
            <w:r>
              <w:rPr>
                <w:b/>
                <w:bCs/>
                <w:sz w:val="18"/>
                <w:szCs w:val="18"/>
              </w:rPr>
              <w:t xml:space="preserve">  </w:t>
            </w:r>
            <w:r>
              <w:rPr>
                <w:rFonts w:hint="eastAsia"/>
                <w:b/>
                <w:bCs/>
                <w:sz w:val="18"/>
                <w:szCs w:val="18"/>
              </w:rPr>
              <w:t>讯</w:t>
            </w:r>
            <w:r>
              <w:rPr>
                <w:b/>
                <w:bCs/>
                <w:sz w:val="18"/>
                <w:szCs w:val="18"/>
              </w:rPr>
              <w:t xml:space="preserve"> </w:t>
            </w:r>
            <w:r>
              <w:rPr>
                <w:rFonts w:hint="eastAsia"/>
                <w:b/>
                <w:bCs/>
                <w:sz w:val="18"/>
                <w:szCs w:val="18"/>
              </w:rPr>
              <w:t>地</w:t>
            </w:r>
            <w:r>
              <w:rPr>
                <w:b/>
                <w:bCs/>
                <w:sz w:val="18"/>
                <w:szCs w:val="18"/>
              </w:rPr>
              <w:t xml:space="preserve"> </w:t>
            </w:r>
            <w:r>
              <w:rPr>
                <w:rFonts w:hint="eastAsia"/>
                <w:b/>
                <w:bCs/>
                <w:sz w:val="18"/>
                <w:szCs w:val="18"/>
              </w:rPr>
              <w:t>址：</w:t>
            </w:r>
          </w:p>
        </w:tc>
        <w:tc>
          <w:tcPr>
            <w:tcW w:w="3783" w:type="dxa"/>
            <w:tcBorders>
              <w:top w:val="nil"/>
              <w:left w:val="nil"/>
              <w:bottom w:val="nil"/>
              <w:right w:val="nil"/>
            </w:tcBorders>
            <w:vAlign w:val="center"/>
          </w:tcPr>
          <w:p w14:paraId="5D8D81F3">
            <w:pPr>
              <w:tabs>
                <w:tab w:val="left" w:pos="1710"/>
              </w:tabs>
              <w:spacing w:line="360" w:lineRule="auto"/>
              <w:rPr>
                <w:b/>
                <w:bCs/>
                <w:sz w:val="18"/>
                <w:szCs w:val="18"/>
              </w:rPr>
            </w:pPr>
            <w:r>
              <w:rPr>
                <w:rFonts w:hint="eastAsia"/>
                <w:b/>
                <w:bCs/>
                <w:sz w:val="18"/>
                <w:szCs w:val="18"/>
              </w:rPr>
              <w:t>中山市东区长江路33号15层08房</w:t>
            </w:r>
          </w:p>
        </w:tc>
      </w:tr>
      <w:permEnd w:id="38"/>
      <w:tr w14:paraId="495CC6DD">
        <w:tblPrEx>
          <w:tblCellMar>
            <w:top w:w="0" w:type="dxa"/>
            <w:left w:w="108" w:type="dxa"/>
            <w:bottom w:w="0" w:type="dxa"/>
            <w:right w:w="108" w:type="dxa"/>
          </w:tblCellMar>
        </w:tblPrEx>
        <w:trPr>
          <w:trHeight w:val="567" w:hRule="atLeast"/>
        </w:trPr>
        <w:tc>
          <w:tcPr>
            <w:tcW w:w="1598" w:type="dxa"/>
            <w:tcBorders>
              <w:top w:val="nil"/>
              <w:left w:val="nil"/>
              <w:bottom w:val="nil"/>
              <w:right w:val="nil"/>
            </w:tcBorders>
            <w:vAlign w:val="center"/>
          </w:tcPr>
          <w:p w14:paraId="78A4B13E">
            <w:pPr>
              <w:tabs>
                <w:tab w:val="left" w:pos="1710"/>
              </w:tabs>
              <w:spacing w:line="360" w:lineRule="auto"/>
              <w:ind w:right="122" w:rightChars="58"/>
              <w:rPr>
                <w:b/>
                <w:bCs/>
                <w:sz w:val="18"/>
                <w:szCs w:val="18"/>
              </w:rPr>
            </w:pPr>
            <w:r>
              <w:rPr>
                <w:b/>
                <w:bCs/>
                <w:sz w:val="18"/>
                <w:szCs w:val="18"/>
              </w:rPr>
              <w:t>法定代表人/委托人     ：</w:t>
            </w:r>
          </w:p>
        </w:tc>
        <w:tc>
          <w:tcPr>
            <w:tcW w:w="3613" w:type="dxa"/>
            <w:tcBorders>
              <w:top w:val="nil"/>
              <w:left w:val="nil"/>
              <w:bottom w:val="nil"/>
              <w:right w:val="nil"/>
            </w:tcBorders>
            <w:vAlign w:val="center"/>
          </w:tcPr>
          <w:p w14:paraId="3F849BBF">
            <w:pPr>
              <w:tabs>
                <w:tab w:val="left" w:pos="1710"/>
              </w:tabs>
              <w:spacing w:line="360" w:lineRule="auto"/>
              <w:rPr>
                <w:b/>
                <w:bCs/>
                <w:sz w:val="18"/>
                <w:szCs w:val="18"/>
              </w:rPr>
            </w:pPr>
            <w:permStart w:id="39" w:edGrp="everyone"/>
            <w:r>
              <w:rPr>
                <w:rFonts w:hint="eastAsia"/>
                <w:b/>
                <w:bCs/>
                <w:sz w:val="18"/>
                <w:szCs w:val="18"/>
              </w:rPr>
              <w:t xml:space="preserve"> </w:t>
            </w:r>
            <w:r>
              <w:rPr>
                <w:rFonts w:hint="eastAsia"/>
                <w:b/>
                <w:bCs/>
                <w:sz w:val="18"/>
                <w:szCs w:val="18"/>
                <w:lang w:val="en-US" w:eastAsia="zh-CN"/>
              </w:rPr>
              <w:t xml:space="preserve">                                   </w:t>
            </w:r>
            <w:r>
              <w:rPr>
                <w:rFonts w:hint="eastAsia"/>
                <w:b/>
                <w:bCs/>
                <w:sz w:val="18"/>
                <w:szCs w:val="18"/>
              </w:rPr>
              <w:t xml:space="preserve"> </w:t>
            </w:r>
            <w:permEnd w:id="39"/>
          </w:p>
        </w:tc>
        <w:tc>
          <w:tcPr>
            <w:tcW w:w="1427" w:type="dxa"/>
            <w:tcBorders>
              <w:top w:val="nil"/>
              <w:left w:val="nil"/>
              <w:bottom w:val="nil"/>
              <w:right w:val="nil"/>
            </w:tcBorders>
            <w:vAlign w:val="center"/>
          </w:tcPr>
          <w:p w14:paraId="7CB4BE20">
            <w:pPr>
              <w:tabs>
                <w:tab w:val="left" w:pos="1710"/>
              </w:tabs>
              <w:spacing w:line="360" w:lineRule="auto"/>
              <w:rPr>
                <w:b/>
                <w:bCs/>
                <w:sz w:val="18"/>
                <w:szCs w:val="18"/>
              </w:rPr>
            </w:pPr>
            <w:r>
              <w:rPr>
                <w:b/>
                <w:bCs/>
                <w:sz w:val="18"/>
                <w:szCs w:val="18"/>
              </w:rPr>
              <w:t>法定代表人/委托人：</w:t>
            </w:r>
          </w:p>
        </w:tc>
        <w:tc>
          <w:tcPr>
            <w:tcW w:w="3783" w:type="dxa"/>
            <w:tcBorders>
              <w:top w:val="nil"/>
              <w:left w:val="nil"/>
              <w:bottom w:val="nil"/>
              <w:right w:val="nil"/>
            </w:tcBorders>
            <w:vAlign w:val="center"/>
          </w:tcPr>
          <w:p w14:paraId="7E2848BE">
            <w:pPr>
              <w:tabs>
                <w:tab w:val="left" w:pos="1710"/>
              </w:tabs>
              <w:spacing w:line="360" w:lineRule="auto"/>
              <w:rPr>
                <w:b/>
                <w:bCs/>
                <w:sz w:val="18"/>
                <w:szCs w:val="18"/>
              </w:rPr>
            </w:pPr>
          </w:p>
        </w:tc>
      </w:tr>
      <w:tr w14:paraId="00C49C47">
        <w:tblPrEx>
          <w:tblCellMar>
            <w:top w:w="0" w:type="dxa"/>
            <w:left w:w="108" w:type="dxa"/>
            <w:bottom w:w="0" w:type="dxa"/>
            <w:right w:w="108" w:type="dxa"/>
          </w:tblCellMar>
        </w:tblPrEx>
        <w:trPr>
          <w:trHeight w:val="567" w:hRule="atLeast"/>
        </w:trPr>
        <w:tc>
          <w:tcPr>
            <w:tcW w:w="1598" w:type="dxa"/>
            <w:tcBorders>
              <w:top w:val="nil"/>
              <w:left w:val="nil"/>
              <w:bottom w:val="nil"/>
              <w:right w:val="nil"/>
            </w:tcBorders>
            <w:vAlign w:val="center"/>
          </w:tcPr>
          <w:p w14:paraId="4700FA32">
            <w:pPr>
              <w:tabs>
                <w:tab w:val="left" w:pos="1710"/>
              </w:tabs>
              <w:spacing w:line="360" w:lineRule="auto"/>
              <w:rPr>
                <w:b/>
                <w:bCs/>
                <w:sz w:val="18"/>
                <w:szCs w:val="18"/>
              </w:rPr>
            </w:pPr>
            <w:r>
              <w:rPr>
                <w:rFonts w:hint="eastAsia"/>
                <w:b/>
                <w:bCs/>
                <w:sz w:val="18"/>
                <w:szCs w:val="18"/>
              </w:rPr>
              <w:t xml:space="preserve">电   </w:t>
            </w:r>
            <w:r>
              <w:rPr>
                <w:b/>
                <w:bCs/>
                <w:sz w:val="18"/>
                <w:szCs w:val="18"/>
              </w:rPr>
              <w:t xml:space="preserve">     </w:t>
            </w:r>
            <w:r>
              <w:rPr>
                <w:rFonts w:hint="eastAsia"/>
                <w:b/>
                <w:bCs/>
                <w:sz w:val="18"/>
                <w:szCs w:val="18"/>
              </w:rPr>
              <w:t>话：</w:t>
            </w:r>
          </w:p>
        </w:tc>
        <w:tc>
          <w:tcPr>
            <w:tcW w:w="3613" w:type="dxa"/>
            <w:tcBorders>
              <w:top w:val="nil"/>
              <w:left w:val="nil"/>
              <w:bottom w:val="nil"/>
              <w:right w:val="nil"/>
            </w:tcBorders>
            <w:vAlign w:val="center"/>
          </w:tcPr>
          <w:p w14:paraId="1B848227">
            <w:pPr>
              <w:tabs>
                <w:tab w:val="left" w:pos="1710"/>
              </w:tabs>
              <w:spacing w:line="360" w:lineRule="auto"/>
              <w:rPr>
                <w:b/>
                <w:bCs/>
                <w:sz w:val="18"/>
                <w:szCs w:val="18"/>
              </w:rPr>
            </w:pPr>
            <w:permStart w:id="40" w:edGrp="everyone"/>
            <w:r>
              <w:rPr>
                <w:rFonts w:hint="eastAsia"/>
                <w:b/>
                <w:bCs/>
                <w:sz w:val="18"/>
                <w:szCs w:val="18"/>
              </w:rPr>
              <w:t xml:space="preserve">  </w:t>
            </w:r>
            <w:r>
              <w:rPr>
                <w:rFonts w:hint="eastAsia"/>
                <w:b/>
                <w:bCs/>
                <w:sz w:val="18"/>
                <w:szCs w:val="18"/>
                <w:lang w:val="en-US" w:eastAsia="zh-CN"/>
              </w:rPr>
              <w:t xml:space="preserve">                                  </w:t>
            </w:r>
            <w:r>
              <w:rPr>
                <w:rFonts w:hint="eastAsia"/>
                <w:b/>
                <w:bCs/>
                <w:sz w:val="18"/>
                <w:szCs w:val="18"/>
              </w:rPr>
              <w:t xml:space="preserve"> </w:t>
            </w:r>
            <w:permEnd w:id="40"/>
          </w:p>
        </w:tc>
        <w:tc>
          <w:tcPr>
            <w:tcW w:w="1427" w:type="dxa"/>
            <w:tcBorders>
              <w:top w:val="nil"/>
              <w:left w:val="nil"/>
              <w:bottom w:val="nil"/>
              <w:right w:val="nil"/>
            </w:tcBorders>
            <w:vAlign w:val="center"/>
          </w:tcPr>
          <w:p w14:paraId="7A8D77D4">
            <w:pPr>
              <w:tabs>
                <w:tab w:val="left" w:pos="1710"/>
              </w:tabs>
              <w:spacing w:line="360" w:lineRule="auto"/>
              <w:rPr>
                <w:b/>
                <w:bCs/>
                <w:sz w:val="18"/>
                <w:szCs w:val="18"/>
              </w:rPr>
            </w:pPr>
            <w:r>
              <w:rPr>
                <w:rFonts w:hint="eastAsia"/>
                <w:b/>
                <w:bCs/>
                <w:sz w:val="18"/>
                <w:szCs w:val="18"/>
              </w:rPr>
              <w:t xml:space="preserve">电   </w:t>
            </w:r>
            <w:r>
              <w:rPr>
                <w:b/>
                <w:bCs/>
                <w:sz w:val="18"/>
                <w:szCs w:val="18"/>
              </w:rPr>
              <w:t xml:space="preserve">     </w:t>
            </w:r>
            <w:r>
              <w:rPr>
                <w:rFonts w:hint="eastAsia"/>
                <w:b/>
                <w:bCs/>
                <w:sz w:val="18"/>
                <w:szCs w:val="18"/>
              </w:rPr>
              <w:t>话：</w:t>
            </w:r>
          </w:p>
        </w:tc>
        <w:tc>
          <w:tcPr>
            <w:tcW w:w="3783" w:type="dxa"/>
            <w:tcBorders>
              <w:top w:val="nil"/>
              <w:left w:val="nil"/>
              <w:bottom w:val="nil"/>
              <w:right w:val="nil"/>
            </w:tcBorders>
            <w:vAlign w:val="center"/>
          </w:tcPr>
          <w:p w14:paraId="0EFD4A7D">
            <w:pPr>
              <w:tabs>
                <w:tab w:val="left" w:pos="1710"/>
              </w:tabs>
              <w:spacing w:line="360" w:lineRule="auto"/>
              <w:rPr>
                <w:b/>
                <w:bCs/>
                <w:szCs w:val="21"/>
              </w:rPr>
            </w:pPr>
            <w:r>
              <w:rPr>
                <w:rFonts w:hint="eastAsia"/>
                <w:b/>
                <w:bCs/>
                <w:szCs w:val="21"/>
              </w:rPr>
              <w:t>0760-</w:t>
            </w:r>
            <w:r>
              <w:rPr>
                <w:b/>
                <w:bCs/>
                <w:szCs w:val="21"/>
              </w:rPr>
              <w:t>88866686</w:t>
            </w:r>
          </w:p>
        </w:tc>
      </w:tr>
      <w:tr w14:paraId="6500AE2B">
        <w:tblPrEx>
          <w:tblCellMar>
            <w:top w:w="0" w:type="dxa"/>
            <w:left w:w="108" w:type="dxa"/>
            <w:bottom w:w="0" w:type="dxa"/>
            <w:right w:w="108" w:type="dxa"/>
          </w:tblCellMar>
        </w:tblPrEx>
        <w:trPr>
          <w:trHeight w:val="567" w:hRule="atLeast"/>
        </w:trPr>
        <w:tc>
          <w:tcPr>
            <w:tcW w:w="1598" w:type="dxa"/>
            <w:tcBorders>
              <w:top w:val="nil"/>
              <w:left w:val="nil"/>
              <w:bottom w:val="nil"/>
              <w:right w:val="nil"/>
            </w:tcBorders>
            <w:vAlign w:val="center"/>
          </w:tcPr>
          <w:p w14:paraId="59BD3641">
            <w:pPr>
              <w:tabs>
                <w:tab w:val="left" w:pos="1710"/>
              </w:tabs>
              <w:spacing w:line="360" w:lineRule="auto"/>
              <w:rPr>
                <w:b/>
                <w:bCs/>
                <w:sz w:val="18"/>
                <w:szCs w:val="18"/>
              </w:rPr>
            </w:pPr>
            <w:r>
              <w:rPr>
                <w:rFonts w:hint="eastAsia"/>
                <w:b/>
                <w:bCs/>
                <w:sz w:val="18"/>
                <w:szCs w:val="18"/>
              </w:rPr>
              <w:t xml:space="preserve">传 </w:t>
            </w:r>
            <w:r>
              <w:rPr>
                <w:b/>
                <w:bCs/>
                <w:sz w:val="18"/>
                <w:szCs w:val="18"/>
              </w:rPr>
              <w:t xml:space="preserve">     </w:t>
            </w:r>
            <w:r>
              <w:rPr>
                <w:rFonts w:hint="eastAsia"/>
                <w:b/>
                <w:bCs/>
                <w:sz w:val="18"/>
                <w:szCs w:val="18"/>
              </w:rPr>
              <w:t xml:space="preserve">  真：</w:t>
            </w:r>
          </w:p>
        </w:tc>
        <w:tc>
          <w:tcPr>
            <w:tcW w:w="3613" w:type="dxa"/>
            <w:tcBorders>
              <w:top w:val="nil"/>
              <w:left w:val="nil"/>
              <w:bottom w:val="nil"/>
              <w:right w:val="nil"/>
            </w:tcBorders>
            <w:vAlign w:val="center"/>
          </w:tcPr>
          <w:p w14:paraId="7D74047E">
            <w:pPr>
              <w:tabs>
                <w:tab w:val="left" w:pos="1710"/>
              </w:tabs>
              <w:spacing w:line="360" w:lineRule="auto"/>
              <w:rPr>
                <w:b/>
                <w:bCs/>
                <w:sz w:val="18"/>
                <w:szCs w:val="18"/>
              </w:rPr>
            </w:pPr>
            <w:permStart w:id="41" w:edGrp="everyone"/>
            <w:r>
              <w:rPr>
                <w:rFonts w:hint="eastAsia"/>
                <w:b/>
                <w:bCs/>
                <w:sz w:val="18"/>
                <w:szCs w:val="18"/>
              </w:rPr>
              <w:t xml:space="preserve"> </w:t>
            </w:r>
            <w:r>
              <w:rPr>
                <w:rFonts w:hint="eastAsia"/>
                <w:b/>
                <w:bCs/>
                <w:sz w:val="18"/>
                <w:szCs w:val="18"/>
                <w:lang w:val="en-US" w:eastAsia="zh-CN"/>
              </w:rPr>
              <w:t xml:space="preserve">                                   </w:t>
            </w:r>
            <w:r>
              <w:rPr>
                <w:rFonts w:hint="eastAsia"/>
                <w:b/>
                <w:bCs/>
                <w:sz w:val="18"/>
                <w:szCs w:val="18"/>
              </w:rPr>
              <w:t xml:space="preserve"> </w:t>
            </w:r>
            <w:permEnd w:id="41"/>
          </w:p>
        </w:tc>
        <w:tc>
          <w:tcPr>
            <w:tcW w:w="1427" w:type="dxa"/>
            <w:tcBorders>
              <w:top w:val="nil"/>
              <w:left w:val="nil"/>
              <w:bottom w:val="nil"/>
              <w:right w:val="nil"/>
            </w:tcBorders>
            <w:vAlign w:val="center"/>
          </w:tcPr>
          <w:p w14:paraId="0CDE3712">
            <w:pPr>
              <w:tabs>
                <w:tab w:val="left" w:pos="1710"/>
              </w:tabs>
              <w:spacing w:line="360" w:lineRule="auto"/>
              <w:rPr>
                <w:b/>
                <w:bCs/>
                <w:sz w:val="18"/>
                <w:szCs w:val="18"/>
              </w:rPr>
            </w:pPr>
            <w:r>
              <w:rPr>
                <w:rFonts w:hint="eastAsia"/>
                <w:b/>
                <w:bCs/>
                <w:sz w:val="18"/>
                <w:szCs w:val="18"/>
              </w:rPr>
              <w:t xml:space="preserve">传 </w:t>
            </w:r>
            <w:r>
              <w:rPr>
                <w:b/>
                <w:bCs/>
                <w:sz w:val="18"/>
                <w:szCs w:val="18"/>
              </w:rPr>
              <w:t xml:space="preserve">     </w:t>
            </w:r>
            <w:r>
              <w:rPr>
                <w:rFonts w:hint="eastAsia"/>
                <w:b/>
                <w:bCs/>
                <w:sz w:val="18"/>
                <w:szCs w:val="18"/>
              </w:rPr>
              <w:t xml:space="preserve">  真：</w:t>
            </w:r>
          </w:p>
        </w:tc>
        <w:tc>
          <w:tcPr>
            <w:tcW w:w="3783" w:type="dxa"/>
            <w:tcBorders>
              <w:top w:val="nil"/>
              <w:left w:val="nil"/>
              <w:bottom w:val="nil"/>
              <w:right w:val="nil"/>
            </w:tcBorders>
            <w:vAlign w:val="center"/>
          </w:tcPr>
          <w:p w14:paraId="7A3A547E">
            <w:pPr>
              <w:tabs>
                <w:tab w:val="left" w:pos="1710"/>
              </w:tabs>
              <w:spacing w:line="360" w:lineRule="auto"/>
              <w:rPr>
                <w:b/>
                <w:bCs/>
                <w:szCs w:val="21"/>
                <w:lang w:eastAsia="en-US"/>
              </w:rPr>
            </w:pPr>
            <w:r>
              <w:rPr>
                <w:rFonts w:hint="eastAsia"/>
                <w:b/>
                <w:bCs/>
                <w:szCs w:val="21"/>
              </w:rPr>
              <w:t>0760-</w:t>
            </w:r>
            <w:r>
              <w:rPr>
                <w:b/>
                <w:bCs/>
                <w:szCs w:val="21"/>
              </w:rPr>
              <w:t>88866686</w:t>
            </w:r>
          </w:p>
        </w:tc>
      </w:tr>
      <w:tr w14:paraId="74F3B6CA">
        <w:tblPrEx>
          <w:tblCellMar>
            <w:top w:w="0" w:type="dxa"/>
            <w:left w:w="108" w:type="dxa"/>
            <w:bottom w:w="0" w:type="dxa"/>
            <w:right w:w="108" w:type="dxa"/>
          </w:tblCellMar>
        </w:tblPrEx>
        <w:trPr>
          <w:trHeight w:val="567" w:hRule="atLeast"/>
        </w:trPr>
        <w:tc>
          <w:tcPr>
            <w:tcW w:w="1598" w:type="dxa"/>
            <w:tcBorders>
              <w:top w:val="nil"/>
              <w:left w:val="nil"/>
              <w:bottom w:val="nil"/>
              <w:right w:val="nil"/>
            </w:tcBorders>
            <w:vAlign w:val="center"/>
          </w:tcPr>
          <w:p w14:paraId="2333D2D6">
            <w:pPr>
              <w:tabs>
                <w:tab w:val="left" w:pos="1710"/>
              </w:tabs>
              <w:spacing w:line="360" w:lineRule="auto"/>
              <w:rPr>
                <w:b/>
                <w:bCs/>
                <w:sz w:val="18"/>
                <w:szCs w:val="18"/>
              </w:rPr>
            </w:pPr>
            <w:r>
              <w:rPr>
                <w:rFonts w:hint="eastAsia"/>
                <w:b/>
                <w:bCs/>
                <w:sz w:val="18"/>
                <w:szCs w:val="18"/>
              </w:rPr>
              <w:t>户       名:</w:t>
            </w:r>
          </w:p>
        </w:tc>
        <w:tc>
          <w:tcPr>
            <w:tcW w:w="3613" w:type="dxa"/>
            <w:tcBorders>
              <w:top w:val="nil"/>
              <w:left w:val="nil"/>
              <w:bottom w:val="nil"/>
              <w:right w:val="nil"/>
            </w:tcBorders>
            <w:vAlign w:val="center"/>
          </w:tcPr>
          <w:p w14:paraId="2825B46E">
            <w:pPr>
              <w:tabs>
                <w:tab w:val="left" w:pos="1710"/>
              </w:tabs>
              <w:spacing w:line="360" w:lineRule="auto"/>
              <w:rPr>
                <w:b/>
                <w:bCs/>
                <w:sz w:val="18"/>
                <w:szCs w:val="18"/>
              </w:rPr>
            </w:pPr>
            <w:permStart w:id="42" w:edGrp="everyone"/>
            <w:r>
              <w:rPr>
                <w:rFonts w:hint="eastAsia"/>
                <w:b/>
                <w:bCs/>
                <w:sz w:val="18"/>
                <w:szCs w:val="18"/>
              </w:rPr>
              <w:t xml:space="preserve"> </w:t>
            </w:r>
            <w:r>
              <w:rPr>
                <w:rFonts w:hint="eastAsia"/>
                <w:b/>
                <w:bCs/>
                <w:sz w:val="18"/>
                <w:szCs w:val="18"/>
                <w:lang w:val="en-US" w:eastAsia="zh-CN"/>
              </w:rPr>
              <w:t xml:space="preserve">                                   </w:t>
            </w:r>
            <w:r>
              <w:rPr>
                <w:rFonts w:hint="eastAsia"/>
                <w:b/>
                <w:bCs/>
                <w:sz w:val="18"/>
                <w:szCs w:val="18"/>
              </w:rPr>
              <w:t xml:space="preserve"> </w:t>
            </w:r>
            <w:permEnd w:id="42"/>
          </w:p>
        </w:tc>
        <w:tc>
          <w:tcPr>
            <w:tcW w:w="1427" w:type="dxa"/>
            <w:tcBorders>
              <w:top w:val="nil"/>
              <w:left w:val="nil"/>
              <w:bottom w:val="nil"/>
              <w:right w:val="nil"/>
            </w:tcBorders>
            <w:vAlign w:val="center"/>
          </w:tcPr>
          <w:p w14:paraId="083EC7CC">
            <w:pPr>
              <w:tabs>
                <w:tab w:val="left" w:pos="1710"/>
              </w:tabs>
              <w:spacing w:line="360" w:lineRule="auto"/>
              <w:rPr>
                <w:b/>
                <w:bCs/>
                <w:sz w:val="18"/>
                <w:szCs w:val="18"/>
              </w:rPr>
            </w:pPr>
            <w:r>
              <w:rPr>
                <w:rFonts w:hint="eastAsia"/>
                <w:b/>
                <w:bCs/>
                <w:sz w:val="18"/>
                <w:szCs w:val="18"/>
              </w:rPr>
              <w:t>户       名:</w:t>
            </w:r>
          </w:p>
        </w:tc>
        <w:tc>
          <w:tcPr>
            <w:tcW w:w="3783" w:type="dxa"/>
            <w:tcBorders>
              <w:top w:val="nil"/>
              <w:left w:val="nil"/>
              <w:bottom w:val="nil"/>
              <w:right w:val="nil"/>
            </w:tcBorders>
            <w:vAlign w:val="center"/>
          </w:tcPr>
          <w:p w14:paraId="69BE6FC7">
            <w:pPr>
              <w:tabs>
                <w:tab w:val="left" w:pos="1710"/>
              </w:tabs>
              <w:spacing w:line="360" w:lineRule="auto"/>
              <w:rPr>
                <w:b/>
                <w:bCs/>
                <w:szCs w:val="21"/>
              </w:rPr>
            </w:pPr>
            <w:r>
              <w:rPr>
                <w:rFonts w:hint="eastAsia"/>
                <w:b/>
                <w:bCs/>
                <w:sz w:val="18"/>
                <w:szCs w:val="18"/>
              </w:rPr>
              <w:t>华检认证(广东)有限公司</w:t>
            </w:r>
          </w:p>
        </w:tc>
      </w:tr>
      <w:tr w14:paraId="00A7F5FC">
        <w:tblPrEx>
          <w:tblCellMar>
            <w:top w:w="0" w:type="dxa"/>
            <w:left w:w="108" w:type="dxa"/>
            <w:bottom w:w="0" w:type="dxa"/>
            <w:right w:w="108" w:type="dxa"/>
          </w:tblCellMar>
        </w:tblPrEx>
        <w:trPr>
          <w:trHeight w:val="535" w:hRule="atLeast"/>
        </w:trPr>
        <w:tc>
          <w:tcPr>
            <w:tcW w:w="1598" w:type="dxa"/>
            <w:tcBorders>
              <w:top w:val="nil"/>
              <w:left w:val="nil"/>
              <w:bottom w:val="nil"/>
              <w:right w:val="nil"/>
            </w:tcBorders>
            <w:vAlign w:val="center"/>
          </w:tcPr>
          <w:p w14:paraId="7A901FE0">
            <w:pPr>
              <w:tabs>
                <w:tab w:val="left" w:pos="1710"/>
              </w:tabs>
              <w:spacing w:line="360" w:lineRule="auto"/>
              <w:rPr>
                <w:b/>
                <w:bCs/>
                <w:sz w:val="18"/>
                <w:szCs w:val="18"/>
              </w:rPr>
            </w:pPr>
            <w:r>
              <w:rPr>
                <w:rFonts w:hint="eastAsia"/>
                <w:b/>
                <w:bCs/>
                <w:sz w:val="18"/>
                <w:szCs w:val="18"/>
              </w:rPr>
              <w:t>开</w:t>
            </w:r>
            <w:r>
              <w:rPr>
                <w:b/>
                <w:bCs/>
                <w:sz w:val="18"/>
                <w:szCs w:val="18"/>
              </w:rPr>
              <w:t xml:space="preserve">  </w:t>
            </w:r>
            <w:r>
              <w:rPr>
                <w:rFonts w:hint="eastAsia"/>
                <w:b/>
                <w:bCs/>
                <w:sz w:val="18"/>
                <w:szCs w:val="18"/>
              </w:rPr>
              <w:t>户</w:t>
            </w:r>
            <w:r>
              <w:rPr>
                <w:b/>
                <w:bCs/>
                <w:sz w:val="18"/>
                <w:szCs w:val="18"/>
              </w:rPr>
              <w:t xml:space="preserve">  </w:t>
            </w:r>
            <w:r>
              <w:rPr>
                <w:rFonts w:hint="eastAsia"/>
                <w:b/>
                <w:bCs/>
                <w:sz w:val="18"/>
                <w:szCs w:val="18"/>
              </w:rPr>
              <w:t>银</w:t>
            </w:r>
            <w:r>
              <w:rPr>
                <w:b/>
                <w:bCs/>
                <w:sz w:val="18"/>
                <w:szCs w:val="18"/>
              </w:rPr>
              <w:t xml:space="preserve"> </w:t>
            </w:r>
            <w:r>
              <w:rPr>
                <w:rFonts w:hint="eastAsia"/>
                <w:b/>
                <w:bCs/>
                <w:sz w:val="18"/>
                <w:szCs w:val="18"/>
              </w:rPr>
              <w:t>行</w:t>
            </w:r>
            <w:r>
              <w:rPr>
                <w:b/>
                <w:bCs/>
                <w:sz w:val="18"/>
                <w:szCs w:val="18"/>
              </w:rPr>
              <w:t>：</w:t>
            </w:r>
          </w:p>
        </w:tc>
        <w:tc>
          <w:tcPr>
            <w:tcW w:w="3613" w:type="dxa"/>
            <w:tcBorders>
              <w:top w:val="nil"/>
              <w:left w:val="nil"/>
              <w:bottom w:val="nil"/>
              <w:right w:val="nil"/>
            </w:tcBorders>
            <w:vAlign w:val="center"/>
          </w:tcPr>
          <w:p w14:paraId="60B8BF4E">
            <w:pPr>
              <w:tabs>
                <w:tab w:val="left" w:pos="1710"/>
              </w:tabs>
              <w:spacing w:line="360" w:lineRule="auto"/>
              <w:rPr>
                <w:b/>
                <w:bCs/>
                <w:sz w:val="18"/>
                <w:szCs w:val="18"/>
              </w:rPr>
            </w:pPr>
            <w:permStart w:id="43" w:edGrp="everyone"/>
            <w:r>
              <w:rPr>
                <w:rFonts w:hint="eastAsia"/>
                <w:b/>
                <w:bCs/>
                <w:sz w:val="18"/>
                <w:szCs w:val="18"/>
              </w:rPr>
              <w:t xml:space="preserve"> </w:t>
            </w:r>
            <w:r>
              <w:rPr>
                <w:rFonts w:hint="eastAsia"/>
                <w:b/>
                <w:bCs/>
                <w:sz w:val="18"/>
                <w:szCs w:val="18"/>
                <w:lang w:val="en-US" w:eastAsia="zh-CN"/>
              </w:rPr>
              <w:t xml:space="preserve">                                   </w:t>
            </w:r>
            <w:r>
              <w:rPr>
                <w:rFonts w:hint="eastAsia"/>
                <w:b/>
                <w:bCs/>
                <w:sz w:val="18"/>
                <w:szCs w:val="18"/>
              </w:rPr>
              <w:t xml:space="preserve"> </w:t>
            </w:r>
            <w:permEnd w:id="43"/>
          </w:p>
        </w:tc>
        <w:tc>
          <w:tcPr>
            <w:tcW w:w="1427" w:type="dxa"/>
            <w:tcBorders>
              <w:top w:val="nil"/>
              <w:left w:val="nil"/>
              <w:bottom w:val="nil"/>
              <w:right w:val="nil"/>
            </w:tcBorders>
            <w:vAlign w:val="center"/>
          </w:tcPr>
          <w:p w14:paraId="41B1FA6E">
            <w:pPr>
              <w:tabs>
                <w:tab w:val="left" w:pos="1710"/>
              </w:tabs>
              <w:spacing w:line="360" w:lineRule="auto"/>
              <w:rPr>
                <w:b/>
                <w:bCs/>
                <w:sz w:val="18"/>
                <w:szCs w:val="18"/>
              </w:rPr>
            </w:pPr>
            <w:r>
              <w:rPr>
                <w:rFonts w:hint="eastAsia"/>
                <w:b/>
                <w:bCs/>
                <w:sz w:val="18"/>
                <w:szCs w:val="18"/>
              </w:rPr>
              <w:t>开 户 银 行</w:t>
            </w:r>
            <w:r>
              <w:rPr>
                <w:b/>
                <w:bCs/>
                <w:sz w:val="18"/>
                <w:szCs w:val="18"/>
              </w:rPr>
              <w:t>：</w:t>
            </w:r>
          </w:p>
        </w:tc>
        <w:tc>
          <w:tcPr>
            <w:tcW w:w="3783" w:type="dxa"/>
            <w:tcBorders>
              <w:top w:val="nil"/>
              <w:left w:val="nil"/>
              <w:bottom w:val="nil"/>
              <w:right w:val="nil"/>
            </w:tcBorders>
            <w:vAlign w:val="center"/>
          </w:tcPr>
          <w:p w14:paraId="0D8E0923">
            <w:pPr>
              <w:tabs>
                <w:tab w:val="left" w:pos="1710"/>
              </w:tabs>
              <w:spacing w:line="360" w:lineRule="auto"/>
              <w:rPr>
                <w:b/>
                <w:bCs/>
                <w:sz w:val="18"/>
                <w:szCs w:val="18"/>
              </w:rPr>
            </w:pPr>
            <w:r>
              <w:rPr>
                <w:rFonts w:hint="eastAsia"/>
                <w:b/>
                <w:bCs/>
                <w:sz w:val="18"/>
                <w:szCs w:val="18"/>
              </w:rPr>
              <w:t>交通银行中山社保支行</w:t>
            </w:r>
          </w:p>
        </w:tc>
      </w:tr>
      <w:tr w14:paraId="582CAA9C">
        <w:tblPrEx>
          <w:tblCellMar>
            <w:top w:w="0" w:type="dxa"/>
            <w:left w:w="108" w:type="dxa"/>
            <w:bottom w:w="0" w:type="dxa"/>
            <w:right w:w="108" w:type="dxa"/>
          </w:tblCellMar>
        </w:tblPrEx>
        <w:trPr>
          <w:trHeight w:val="535" w:hRule="atLeast"/>
        </w:trPr>
        <w:tc>
          <w:tcPr>
            <w:tcW w:w="1598" w:type="dxa"/>
            <w:tcBorders>
              <w:top w:val="nil"/>
              <w:left w:val="nil"/>
              <w:bottom w:val="nil"/>
              <w:right w:val="nil"/>
            </w:tcBorders>
            <w:vAlign w:val="center"/>
          </w:tcPr>
          <w:p w14:paraId="7AF2995D">
            <w:pPr>
              <w:tabs>
                <w:tab w:val="left" w:pos="1710"/>
              </w:tabs>
              <w:spacing w:line="360" w:lineRule="auto"/>
              <w:rPr>
                <w:b/>
                <w:bCs/>
                <w:sz w:val="18"/>
                <w:szCs w:val="18"/>
              </w:rPr>
            </w:pPr>
            <w:r>
              <w:rPr>
                <w:b/>
                <w:bCs/>
                <w:sz w:val="18"/>
                <w:szCs w:val="18"/>
              </w:rPr>
              <w:t xml:space="preserve"> </w:t>
            </w:r>
            <w:r>
              <w:rPr>
                <w:rFonts w:hint="eastAsia"/>
                <w:b/>
                <w:bCs/>
                <w:sz w:val="18"/>
                <w:szCs w:val="18"/>
              </w:rPr>
              <w:t>账</w:t>
            </w:r>
            <w:r>
              <w:rPr>
                <w:b/>
                <w:bCs/>
                <w:sz w:val="18"/>
                <w:szCs w:val="18"/>
              </w:rPr>
              <w:t xml:space="preserve">       </w:t>
            </w:r>
            <w:r>
              <w:rPr>
                <w:rFonts w:hint="eastAsia"/>
                <w:b/>
                <w:bCs/>
                <w:sz w:val="18"/>
                <w:szCs w:val="18"/>
              </w:rPr>
              <w:t>号：</w:t>
            </w:r>
          </w:p>
        </w:tc>
        <w:tc>
          <w:tcPr>
            <w:tcW w:w="3613" w:type="dxa"/>
            <w:tcBorders>
              <w:top w:val="nil"/>
              <w:left w:val="nil"/>
              <w:bottom w:val="nil"/>
              <w:right w:val="nil"/>
            </w:tcBorders>
            <w:vAlign w:val="center"/>
          </w:tcPr>
          <w:p w14:paraId="687BDBD8">
            <w:pPr>
              <w:tabs>
                <w:tab w:val="left" w:pos="1710"/>
              </w:tabs>
              <w:spacing w:line="360" w:lineRule="auto"/>
              <w:rPr>
                <w:b/>
                <w:bCs/>
                <w:sz w:val="18"/>
                <w:szCs w:val="18"/>
              </w:rPr>
            </w:pPr>
            <w:permStart w:id="44" w:edGrp="everyone"/>
            <w:r>
              <w:rPr>
                <w:rFonts w:hint="eastAsia"/>
                <w:b/>
                <w:bCs/>
                <w:sz w:val="18"/>
                <w:szCs w:val="18"/>
              </w:rPr>
              <w:t xml:space="preserve"> </w:t>
            </w:r>
            <w:r>
              <w:rPr>
                <w:rFonts w:hint="eastAsia"/>
                <w:b/>
                <w:bCs/>
                <w:sz w:val="18"/>
                <w:szCs w:val="18"/>
                <w:lang w:val="en-US" w:eastAsia="zh-CN"/>
              </w:rPr>
              <w:t xml:space="preserve">                                  </w:t>
            </w:r>
            <w:r>
              <w:rPr>
                <w:rFonts w:hint="eastAsia"/>
                <w:b/>
                <w:bCs/>
                <w:sz w:val="18"/>
                <w:szCs w:val="18"/>
              </w:rPr>
              <w:t xml:space="preserve"> </w:t>
            </w:r>
            <w:permEnd w:id="44"/>
          </w:p>
        </w:tc>
        <w:tc>
          <w:tcPr>
            <w:tcW w:w="1427" w:type="dxa"/>
            <w:tcBorders>
              <w:top w:val="nil"/>
              <w:left w:val="nil"/>
              <w:bottom w:val="nil"/>
              <w:right w:val="nil"/>
            </w:tcBorders>
            <w:vAlign w:val="center"/>
          </w:tcPr>
          <w:p w14:paraId="2A42D18A">
            <w:pPr>
              <w:tabs>
                <w:tab w:val="left" w:pos="1710"/>
              </w:tabs>
              <w:spacing w:line="360" w:lineRule="auto"/>
              <w:rPr>
                <w:b/>
                <w:bCs/>
                <w:sz w:val="18"/>
                <w:szCs w:val="18"/>
              </w:rPr>
            </w:pPr>
            <w:r>
              <w:rPr>
                <w:b/>
                <w:bCs/>
                <w:sz w:val="18"/>
                <w:szCs w:val="18"/>
              </w:rPr>
              <w:t xml:space="preserve"> </w:t>
            </w:r>
            <w:r>
              <w:rPr>
                <w:rFonts w:hint="eastAsia"/>
                <w:b/>
                <w:bCs/>
                <w:sz w:val="18"/>
                <w:szCs w:val="18"/>
              </w:rPr>
              <w:t xml:space="preserve">账     </w:t>
            </w:r>
            <w:r>
              <w:rPr>
                <w:b/>
                <w:bCs/>
                <w:sz w:val="18"/>
                <w:szCs w:val="18"/>
              </w:rPr>
              <w:t xml:space="preserve"> </w:t>
            </w:r>
            <w:r>
              <w:rPr>
                <w:rFonts w:hint="eastAsia"/>
                <w:b/>
                <w:bCs/>
                <w:sz w:val="18"/>
                <w:szCs w:val="18"/>
              </w:rPr>
              <w:t>号：</w:t>
            </w:r>
          </w:p>
        </w:tc>
        <w:tc>
          <w:tcPr>
            <w:tcW w:w="3783" w:type="dxa"/>
            <w:tcBorders>
              <w:top w:val="nil"/>
              <w:left w:val="nil"/>
              <w:bottom w:val="nil"/>
              <w:right w:val="nil"/>
            </w:tcBorders>
            <w:vAlign w:val="center"/>
          </w:tcPr>
          <w:p w14:paraId="3C65E7FC">
            <w:pPr>
              <w:tabs>
                <w:tab w:val="left" w:pos="1710"/>
              </w:tabs>
              <w:spacing w:line="360" w:lineRule="auto"/>
              <w:rPr>
                <w:b/>
                <w:bCs/>
                <w:sz w:val="18"/>
                <w:szCs w:val="18"/>
              </w:rPr>
            </w:pPr>
            <w:r>
              <w:rPr>
                <w:b/>
                <w:bCs/>
                <w:sz w:val="22"/>
                <w:szCs w:val="22"/>
              </w:rPr>
              <w:t>484601100013000191895</w:t>
            </w:r>
          </w:p>
        </w:tc>
      </w:tr>
      <w:tr w14:paraId="195DE10C">
        <w:tblPrEx>
          <w:tblCellMar>
            <w:top w:w="0" w:type="dxa"/>
            <w:left w:w="108" w:type="dxa"/>
            <w:bottom w:w="0" w:type="dxa"/>
            <w:right w:w="108" w:type="dxa"/>
          </w:tblCellMar>
        </w:tblPrEx>
        <w:trPr>
          <w:trHeight w:val="535" w:hRule="atLeast"/>
        </w:trPr>
        <w:tc>
          <w:tcPr>
            <w:tcW w:w="1598" w:type="dxa"/>
            <w:tcBorders>
              <w:top w:val="nil"/>
              <w:left w:val="nil"/>
              <w:bottom w:val="nil"/>
              <w:right w:val="nil"/>
            </w:tcBorders>
            <w:vAlign w:val="center"/>
          </w:tcPr>
          <w:p w14:paraId="28265EB4">
            <w:pPr>
              <w:tabs>
                <w:tab w:val="left" w:pos="1710"/>
              </w:tabs>
              <w:spacing w:line="360" w:lineRule="auto"/>
              <w:rPr>
                <w:b/>
                <w:bCs/>
                <w:sz w:val="18"/>
                <w:szCs w:val="18"/>
              </w:rPr>
            </w:pPr>
            <w:r>
              <w:rPr>
                <w:rFonts w:hint="eastAsia"/>
                <w:b/>
                <w:bCs/>
                <w:sz w:val="18"/>
                <w:szCs w:val="18"/>
              </w:rPr>
              <w:t xml:space="preserve">日  </w:t>
            </w:r>
            <w:r>
              <w:rPr>
                <w:b/>
                <w:bCs/>
                <w:sz w:val="18"/>
                <w:szCs w:val="18"/>
              </w:rPr>
              <w:t xml:space="preserve">      </w:t>
            </w:r>
            <w:r>
              <w:rPr>
                <w:rFonts w:hint="eastAsia"/>
                <w:b/>
                <w:bCs/>
                <w:sz w:val="18"/>
                <w:szCs w:val="18"/>
              </w:rPr>
              <w:t xml:space="preserve"> 期：</w:t>
            </w:r>
          </w:p>
        </w:tc>
        <w:tc>
          <w:tcPr>
            <w:tcW w:w="3613" w:type="dxa"/>
            <w:tcBorders>
              <w:top w:val="nil"/>
              <w:left w:val="nil"/>
              <w:bottom w:val="nil"/>
              <w:right w:val="nil"/>
            </w:tcBorders>
            <w:vAlign w:val="center"/>
          </w:tcPr>
          <w:p w14:paraId="5A9C9CDC">
            <w:pPr>
              <w:tabs>
                <w:tab w:val="left" w:pos="1710"/>
              </w:tabs>
              <w:spacing w:line="360" w:lineRule="auto"/>
              <w:ind w:firstLine="181" w:firstLineChars="100"/>
              <w:rPr>
                <w:b/>
                <w:bCs/>
                <w:sz w:val="18"/>
                <w:szCs w:val="18"/>
              </w:rPr>
            </w:pPr>
            <w:permStart w:id="45" w:edGrp="everyone"/>
            <w:r>
              <w:rPr>
                <w:b/>
                <w:bCs/>
                <w:sz w:val="18"/>
                <w:szCs w:val="18"/>
              </w:rPr>
              <w:t xml:space="preserve">        </w:t>
            </w:r>
            <w:r>
              <w:rPr>
                <w:rFonts w:hint="eastAsia"/>
                <w:b/>
                <w:bCs/>
                <w:sz w:val="18"/>
                <w:szCs w:val="18"/>
              </w:rPr>
              <w:t xml:space="preserve">年     月     日    </w:t>
            </w:r>
            <w:permEnd w:id="45"/>
          </w:p>
        </w:tc>
        <w:tc>
          <w:tcPr>
            <w:tcW w:w="1427" w:type="dxa"/>
            <w:tcBorders>
              <w:top w:val="nil"/>
              <w:left w:val="nil"/>
              <w:bottom w:val="nil"/>
              <w:right w:val="nil"/>
            </w:tcBorders>
            <w:vAlign w:val="center"/>
          </w:tcPr>
          <w:p w14:paraId="3E36C1D0">
            <w:pPr>
              <w:tabs>
                <w:tab w:val="left" w:pos="1710"/>
              </w:tabs>
              <w:spacing w:line="360" w:lineRule="auto"/>
              <w:rPr>
                <w:b/>
                <w:bCs/>
                <w:sz w:val="18"/>
                <w:szCs w:val="18"/>
              </w:rPr>
            </w:pPr>
            <w:r>
              <w:rPr>
                <w:rFonts w:hint="eastAsia"/>
                <w:b/>
                <w:bCs/>
                <w:sz w:val="18"/>
                <w:szCs w:val="18"/>
              </w:rPr>
              <w:t xml:space="preserve">日  </w:t>
            </w:r>
            <w:r>
              <w:rPr>
                <w:b/>
                <w:bCs/>
                <w:sz w:val="18"/>
                <w:szCs w:val="18"/>
              </w:rPr>
              <w:t xml:space="preserve">     </w:t>
            </w:r>
            <w:r>
              <w:rPr>
                <w:rFonts w:hint="eastAsia"/>
                <w:b/>
                <w:bCs/>
                <w:sz w:val="18"/>
                <w:szCs w:val="18"/>
              </w:rPr>
              <w:t xml:space="preserve"> 期：</w:t>
            </w:r>
          </w:p>
        </w:tc>
        <w:tc>
          <w:tcPr>
            <w:tcW w:w="3783" w:type="dxa"/>
            <w:tcBorders>
              <w:top w:val="nil"/>
              <w:left w:val="nil"/>
              <w:bottom w:val="nil"/>
              <w:right w:val="nil"/>
            </w:tcBorders>
            <w:vAlign w:val="center"/>
          </w:tcPr>
          <w:p w14:paraId="504E57E5">
            <w:pPr>
              <w:tabs>
                <w:tab w:val="left" w:pos="1710"/>
              </w:tabs>
              <w:spacing w:line="360" w:lineRule="auto"/>
              <w:ind w:firstLine="542" w:firstLineChars="300"/>
              <w:rPr>
                <w:b/>
                <w:bCs/>
                <w:sz w:val="18"/>
                <w:szCs w:val="18"/>
              </w:rPr>
            </w:pPr>
            <w:permStart w:id="46" w:edGrp="everyone"/>
            <w:r>
              <w:rPr>
                <w:rFonts w:hint="eastAsia"/>
                <w:b/>
                <w:bCs/>
                <w:sz w:val="18"/>
                <w:szCs w:val="18"/>
              </w:rPr>
              <w:t xml:space="preserve">        年     月     日    </w:t>
            </w:r>
            <w:permEnd w:id="46"/>
          </w:p>
        </w:tc>
      </w:tr>
    </w:tbl>
    <w:p w14:paraId="53031B79">
      <w:pPr>
        <w:tabs>
          <w:tab w:val="left" w:pos="1710"/>
        </w:tabs>
        <w:spacing w:line="360" w:lineRule="auto"/>
        <w:rPr>
          <w:rFonts w:ascii="宋体"/>
          <w:sz w:val="16"/>
          <w:szCs w:val="16"/>
        </w:rPr>
      </w:pPr>
    </w:p>
    <w:sectPr>
      <w:headerReference r:id="rId5" w:type="first"/>
      <w:headerReference r:id="rId3" w:type="default"/>
      <w:footerReference r:id="rId6" w:type="default"/>
      <w:headerReference r:id="rId4" w:type="even"/>
      <w:pgSz w:w="11907" w:h="17010"/>
      <w:pgMar w:top="0" w:right="851" w:bottom="1020" w:left="850" w:header="567"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2CE03">
    <w:pPr>
      <w:bidi w:val="0"/>
      <w:rPr>
        <w:rFonts w:hint="default"/>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30FD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C430FD9">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r>
      <w:rPr>
        <w:rFonts w:hint="eastAsia"/>
        <w:lang w:val="en-US" w:eastAsia="zh-CN"/>
      </w:rPr>
      <w:t>版本：C/3                        发布/修订日期：2025.11.22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5"/>
      <w:gridCol w:w="1605"/>
      <w:gridCol w:w="3042"/>
    </w:tblGrid>
    <w:tr w14:paraId="4E98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5" w:type="dxa"/>
          <w:vMerge w:val="restart"/>
          <w:vAlign w:val="center"/>
        </w:tcPr>
        <w:p w14:paraId="04B66EEF">
          <w:pPr>
            <w:bidi w:val="0"/>
            <w:jc w:val="center"/>
            <w:rPr>
              <w:rFonts w:hint="eastAsia" w:eastAsia="宋体"/>
              <w:lang w:val="en-US" w:eastAsia="zh-CN"/>
            </w:rPr>
          </w:pPr>
          <w:r>
            <w:rPr>
              <w:rFonts w:hint="eastAsia" w:eastAsia="宋体"/>
              <w:lang w:val="en-US" w:eastAsia="zh-CN"/>
            </w:rPr>
            <w:drawing>
              <wp:inline distT="0" distB="0" distL="114300" distR="114300">
                <wp:extent cx="3371850" cy="495300"/>
                <wp:effectExtent l="0" t="0" r="6350" b="0"/>
                <wp:docPr id="5" name="图片 5" descr="华检认证页眉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华检认证页眉2"/>
                        <pic:cNvPicPr>
                          <a:picLocks noChangeAspect="1"/>
                        </pic:cNvPicPr>
                      </pic:nvPicPr>
                      <pic:blipFill>
                        <a:blip r:embed="rId1"/>
                        <a:stretch>
                          <a:fillRect/>
                        </a:stretch>
                      </pic:blipFill>
                      <pic:spPr>
                        <a:xfrm>
                          <a:off x="0" y="0"/>
                          <a:ext cx="3371850" cy="495300"/>
                        </a:xfrm>
                        <a:prstGeom prst="rect">
                          <a:avLst/>
                        </a:prstGeom>
                      </pic:spPr>
                    </pic:pic>
                  </a:graphicData>
                </a:graphic>
              </wp:inline>
            </w:drawing>
          </w:r>
        </w:p>
      </w:tc>
      <w:tc>
        <w:tcPr>
          <w:tcW w:w="1605" w:type="dxa"/>
          <w:vAlign w:val="center"/>
        </w:tcPr>
        <w:p w14:paraId="398FC5E7">
          <w:pPr>
            <w:bidi w:val="0"/>
            <w:jc w:val="center"/>
            <w:rPr>
              <w:rFonts w:hint="default" w:eastAsia="宋体"/>
              <w:lang w:val="en-US" w:eastAsia="zh-CN"/>
            </w:rPr>
          </w:pPr>
          <w:r>
            <w:rPr>
              <w:rFonts w:hint="eastAsia"/>
              <w:lang w:val="en-US" w:eastAsia="zh-CN"/>
            </w:rPr>
            <w:t>文件名称：</w:t>
          </w:r>
        </w:p>
      </w:tc>
      <w:tc>
        <w:tcPr>
          <w:tcW w:w="3042" w:type="dxa"/>
          <w:vAlign w:val="center"/>
        </w:tcPr>
        <w:p w14:paraId="374124A5">
          <w:pPr>
            <w:bidi w:val="0"/>
            <w:jc w:val="left"/>
            <w:rPr>
              <w:rFonts w:hint="default" w:eastAsia="宋体"/>
              <w:sz w:val="24"/>
              <w:szCs w:val="24"/>
              <w:lang w:val="en-US" w:eastAsia="zh-CN"/>
            </w:rPr>
          </w:pPr>
          <w:r>
            <w:rPr>
              <w:rFonts w:hint="eastAsia"/>
              <w:sz w:val="24"/>
              <w:szCs w:val="24"/>
              <w:lang w:val="en-US" w:eastAsia="zh-CN"/>
            </w:rPr>
            <w:t>认证合同书</w:t>
          </w:r>
        </w:p>
      </w:tc>
    </w:tr>
    <w:tr w14:paraId="05B2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75" w:type="dxa"/>
          <w:vMerge w:val="continue"/>
          <w:vAlign w:val="center"/>
        </w:tcPr>
        <w:p w14:paraId="70D93279">
          <w:pPr>
            <w:bidi w:val="0"/>
            <w:jc w:val="center"/>
            <w:rPr>
              <w:rFonts w:hint="default"/>
              <w:lang w:val="en-US"/>
            </w:rPr>
          </w:pPr>
        </w:p>
      </w:tc>
      <w:tc>
        <w:tcPr>
          <w:tcW w:w="1605" w:type="dxa"/>
          <w:vAlign w:val="center"/>
        </w:tcPr>
        <w:p w14:paraId="0AE95362">
          <w:pPr>
            <w:bidi w:val="0"/>
            <w:jc w:val="center"/>
            <w:rPr>
              <w:rFonts w:hint="default" w:eastAsia="宋体"/>
              <w:lang w:val="en-US" w:eastAsia="zh-CN"/>
            </w:rPr>
          </w:pPr>
          <w:r>
            <w:rPr>
              <w:rFonts w:hint="eastAsia"/>
              <w:lang w:val="en-US" w:eastAsia="zh-CN"/>
            </w:rPr>
            <w:t>文件编号：</w:t>
          </w:r>
        </w:p>
      </w:tc>
      <w:tc>
        <w:tcPr>
          <w:tcW w:w="3042" w:type="dxa"/>
          <w:vAlign w:val="center"/>
        </w:tcPr>
        <w:p w14:paraId="70E3A171">
          <w:pPr>
            <w:bidi w:val="0"/>
            <w:jc w:val="left"/>
            <w:rPr>
              <w:rFonts w:hint="default" w:eastAsia="宋体"/>
              <w:sz w:val="24"/>
              <w:szCs w:val="24"/>
              <w:lang w:val="en-US" w:eastAsia="zh-CN"/>
            </w:rPr>
          </w:pPr>
          <w:r>
            <w:rPr>
              <w:rFonts w:hint="eastAsia" w:ascii="宋体" w:hAnsi="宋体" w:eastAsia="宋体" w:cs="宋体"/>
              <w:color w:val="auto"/>
              <w:sz w:val="24"/>
              <w:szCs w:val="24"/>
            </w:rPr>
            <w:t>HJRZ/</w:t>
          </w:r>
          <w:r>
            <w:rPr>
              <w:rFonts w:hint="eastAsia" w:ascii="宋体" w:hAnsi="宋体" w:eastAsia="宋体" w:cs="宋体"/>
              <w:color w:val="auto"/>
              <w:sz w:val="24"/>
              <w:szCs w:val="24"/>
              <w:lang w:eastAsia="zh-CN"/>
            </w:rPr>
            <w:t>PC</w:t>
          </w:r>
          <w:r>
            <w:rPr>
              <w:rFonts w:hint="eastAsia" w:ascii="宋体" w:hAnsi="宋体" w:cs="宋体"/>
              <w:color w:val="auto"/>
              <w:sz w:val="24"/>
              <w:szCs w:val="24"/>
              <w:lang w:val="en-US" w:eastAsia="zh-CN"/>
            </w:rPr>
            <w:t>11</w:t>
          </w:r>
          <w:r>
            <w:rPr>
              <w:rFonts w:hint="eastAsia" w:ascii="宋体" w:hAnsi="宋体" w:eastAsia="宋体" w:cs="宋体"/>
              <w:color w:val="auto"/>
              <w:sz w:val="24"/>
              <w:szCs w:val="24"/>
            </w:rPr>
            <w:t>-R-</w:t>
          </w:r>
          <w:r>
            <w:rPr>
              <w:rFonts w:hint="eastAsia" w:ascii="宋体" w:hAnsi="宋体" w:eastAsia="宋体" w:cs="宋体"/>
              <w:color w:val="auto"/>
              <w:sz w:val="24"/>
              <w:szCs w:val="24"/>
              <w:lang w:val="en-US" w:eastAsia="zh-CN"/>
            </w:rPr>
            <w:t>02</w:t>
          </w:r>
        </w:p>
      </w:tc>
    </w:tr>
  </w:tbl>
  <w:p w14:paraId="667319C2">
    <w:pPr>
      <w:pStyle w:val="7"/>
      <w:rPr>
        <w:rFonts w:hint="defau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CD5C5">
    <w:pPr>
      <w:pStyle w:val="7"/>
    </w:pPr>
    <w:r>
      <w:pict>
        <v:shape id="PowerPlusWaterMarkObject370162876" o:spid="_x0000_s1030" o:spt="136" type="#_x0000_t136" style="position:absolute;left:0pt;height:159.85pt;width:55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STWAHCI"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00B61">
    <w:pPr>
      <w:pStyle w:val="7"/>
    </w:pPr>
    <w:r>
      <w:pict>
        <v:shape id="PowerPlusWaterMarkObject370162875" o:spid="_x0000_s1029" o:spt="136" type="#_x0000_t136" style="position:absolute;left:0pt;height:159.85pt;width:559.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STWAHCI"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4BD599"/>
    <w:multiLevelType w:val="singleLevel"/>
    <w:tmpl w:val="574BD599"/>
    <w:lvl w:ilvl="0" w:tentative="0">
      <w:start w:val="3"/>
      <w:numFmt w:val="chineseCounting"/>
      <w:suff w:val="space"/>
      <w:lvlText w:val="第%1条"/>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Full" w:cryptAlgorithmClass="hash" w:cryptAlgorithmType="typeAny" w:cryptAlgorithmSid="4" w:cryptSpinCount="0" w:hash="2MuouG+rkowJZo7N6Uq8CpVqBC0=" w:salt="i6lQ1oOpXiUoMsXqY01w4A=="/>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s>
  <w:rsids>
    <w:rsidRoot w:val="004B5838"/>
    <w:rsid w:val="00080A9E"/>
    <w:rsid w:val="000D4798"/>
    <w:rsid w:val="00132B77"/>
    <w:rsid w:val="001B2A82"/>
    <w:rsid w:val="001D2062"/>
    <w:rsid w:val="0037457E"/>
    <w:rsid w:val="004135DC"/>
    <w:rsid w:val="004B5838"/>
    <w:rsid w:val="005F2E49"/>
    <w:rsid w:val="006034BA"/>
    <w:rsid w:val="00603504"/>
    <w:rsid w:val="00611690"/>
    <w:rsid w:val="006F5EE2"/>
    <w:rsid w:val="0078497B"/>
    <w:rsid w:val="007B3EB1"/>
    <w:rsid w:val="00893933"/>
    <w:rsid w:val="009C515B"/>
    <w:rsid w:val="00AB21A0"/>
    <w:rsid w:val="00B013B4"/>
    <w:rsid w:val="00B9584D"/>
    <w:rsid w:val="00BB1FC6"/>
    <w:rsid w:val="00C01D12"/>
    <w:rsid w:val="00C84190"/>
    <w:rsid w:val="00CA383A"/>
    <w:rsid w:val="00CC4FB7"/>
    <w:rsid w:val="00D33D4E"/>
    <w:rsid w:val="00DA2FDE"/>
    <w:rsid w:val="00E24854"/>
    <w:rsid w:val="00E92A61"/>
    <w:rsid w:val="00ED1E57"/>
    <w:rsid w:val="00F018CD"/>
    <w:rsid w:val="00F950A5"/>
    <w:rsid w:val="01731A96"/>
    <w:rsid w:val="021F6FBC"/>
    <w:rsid w:val="02847E96"/>
    <w:rsid w:val="03165668"/>
    <w:rsid w:val="03E52EF6"/>
    <w:rsid w:val="05A10EE6"/>
    <w:rsid w:val="077F62CB"/>
    <w:rsid w:val="079E70FC"/>
    <w:rsid w:val="08DC1E86"/>
    <w:rsid w:val="0A440C2A"/>
    <w:rsid w:val="0E6008AD"/>
    <w:rsid w:val="101D537D"/>
    <w:rsid w:val="12C10A21"/>
    <w:rsid w:val="15B430A3"/>
    <w:rsid w:val="1671493E"/>
    <w:rsid w:val="17BF2F30"/>
    <w:rsid w:val="18284C86"/>
    <w:rsid w:val="185A545F"/>
    <w:rsid w:val="18D73DB6"/>
    <w:rsid w:val="195B4FE6"/>
    <w:rsid w:val="198B0FC6"/>
    <w:rsid w:val="1D632252"/>
    <w:rsid w:val="20662322"/>
    <w:rsid w:val="209752AD"/>
    <w:rsid w:val="20C96496"/>
    <w:rsid w:val="20D9162C"/>
    <w:rsid w:val="22372AAE"/>
    <w:rsid w:val="2329689A"/>
    <w:rsid w:val="232E6D52"/>
    <w:rsid w:val="23570D38"/>
    <w:rsid w:val="24246770"/>
    <w:rsid w:val="253F474E"/>
    <w:rsid w:val="26794739"/>
    <w:rsid w:val="27A72484"/>
    <w:rsid w:val="29CA4F9A"/>
    <w:rsid w:val="29CB12EF"/>
    <w:rsid w:val="2A92123A"/>
    <w:rsid w:val="2C0D21B3"/>
    <w:rsid w:val="2D513C0D"/>
    <w:rsid w:val="2DEA30CA"/>
    <w:rsid w:val="2E4B3481"/>
    <w:rsid w:val="306F1644"/>
    <w:rsid w:val="33F72AE2"/>
    <w:rsid w:val="34AE4E51"/>
    <w:rsid w:val="39E066BF"/>
    <w:rsid w:val="3DB81333"/>
    <w:rsid w:val="3E391AAE"/>
    <w:rsid w:val="3E3B7A33"/>
    <w:rsid w:val="3EF3768D"/>
    <w:rsid w:val="40912A54"/>
    <w:rsid w:val="42807EB0"/>
    <w:rsid w:val="429C45C5"/>
    <w:rsid w:val="42D65D03"/>
    <w:rsid w:val="45E61903"/>
    <w:rsid w:val="472C54AB"/>
    <w:rsid w:val="490912C3"/>
    <w:rsid w:val="4933219F"/>
    <w:rsid w:val="497E0ED3"/>
    <w:rsid w:val="49CD1AFB"/>
    <w:rsid w:val="49EC0834"/>
    <w:rsid w:val="4A1932A7"/>
    <w:rsid w:val="4E2C1422"/>
    <w:rsid w:val="4E7D53CF"/>
    <w:rsid w:val="4ED95D0A"/>
    <w:rsid w:val="4F1418FD"/>
    <w:rsid w:val="50A1369E"/>
    <w:rsid w:val="50AF08CA"/>
    <w:rsid w:val="51DD75E8"/>
    <w:rsid w:val="527C3C74"/>
    <w:rsid w:val="52EE4EBF"/>
    <w:rsid w:val="5652729B"/>
    <w:rsid w:val="5713343D"/>
    <w:rsid w:val="57546B9E"/>
    <w:rsid w:val="576066D0"/>
    <w:rsid w:val="57845B2A"/>
    <w:rsid w:val="59094719"/>
    <w:rsid w:val="5A5F1133"/>
    <w:rsid w:val="5C1D375C"/>
    <w:rsid w:val="5D6A15CF"/>
    <w:rsid w:val="5F257944"/>
    <w:rsid w:val="616218C1"/>
    <w:rsid w:val="61D908F6"/>
    <w:rsid w:val="62C50FCB"/>
    <w:rsid w:val="63EE66F2"/>
    <w:rsid w:val="64F47DAF"/>
    <w:rsid w:val="659C2F91"/>
    <w:rsid w:val="663C791B"/>
    <w:rsid w:val="66E63727"/>
    <w:rsid w:val="67D37B1F"/>
    <w:rsid w:val="69B841EE"/>
    <w:rsid w:val="6A0405FD"/>
    <w:rsid w:val="6A25488F"/>
    <w:rsid w:val="6B935FAB"/>
    <w:rsid w:val="6C73724D"/>
    <w:rsid w:val="6D4E0F49"/>
    <w:rsid w:val="6F240B20"/>
    <w:rsid w:val="72834520"/>
    <w:rsid w:val="73A45A7D"/>
    <w:rsid w:val="740E6F7D"/>
    <w:rsid w:val="74687E72"/>
    <w:rsid w:val="76CB1D09"/>
    <w:rsid w:val="779A703B"/>
    <w:rsid w:val="77F7498E"/>
    <w:rsid w:val="7A7827C8"/>
    <w:rsid w:val="7A9E5261"/>
    <w:rsid w:val="7C6C0267"/>
    <w:rsid w:val="7DE80D70"/>
    <w:rsid w:val="7E57358F"/>
    <w:rsid w:val="7E9B5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lang w:val="en-GB" w:eastAsia="en-GB"/>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340" w:lineRule="exact"/>
      <w:ind w:left="100" w:leftChars="100" w:firstLine="150" w:firstLineChars="150"/>
    </w:pPr>
    <w:rPr>
      <w:sz w:val="24"/>
      <w:szCs w:val="21"/>
    </w:rPr>
  </w:style>
  <w:style w:type="paragraph" w:styleId="4">
    <w:name w:val="Body Text Indent 2"/>
    <w:basedOn w:val="1"/>
    <w:qFormat/>
    <w:uiPriority w:val="0"/>
    <w:pPr>
      <w:spacing w:line="340" w:lineRule="exact"/>
      <w:ind w:firstLine="480"/>
    </w:pPr>
    <w:rPr>
      <w:sz w:val="24"/>
      <w:szCs w:val="21"/>
    </w:rPr>
  </w:style>
  <w:style w:type="paragraph" w:styleId="5">
    <w:name w:val="Balloon Text"/>
    <w:basedOn w:val="1"/>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character" w:styleId="12">
    <w:name w:val="Hyperlink"/>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0"/>
    <customShpInfo spid="_x0000_s102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4612</Words>
  <Characters>4984</Characters>
  <Lines>43</Lines>
  <Paragraphs>12</Paragraphs>
  <TotalTime>4</TotalTime>
  <ScaleCrop>false</ScaleCrop>
  <LinksUpToDate>false</LinksUpToDate>
  <CharactersWithSpaces>6542</CharactersWithSpaces>
  <Application>WPS Office_12.1.0.23542_F1E327BC-269C-435d-A152-05C5408002CA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2019-02-22T02:09:00Z</dcterms:created>
  <dc:creator>go3</dc:creator>
  <cp:lastModifiedBy>吴曙光</cp:lastModifiedBy>
  <cp:lastPrinted>2025-02-26T03:57:00Z</cp:lastPrinted>
  <dcterms:modified xsi:type="dcterms:W3CDTF">2025-12-04T02:44:27Z</dcterms:modified>
  <dc:title>合同编号：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2052-10.1.0.7698</vt:lpwstr>
  </property>
  <property fmtid="{D5CDD505-2E9C-101B-9397-08002B2CF9AE}" pid="3" name="KSOProductBuildVer">
    <vt:lpwstr>2052-12.1.0.23542</vt:lpwstr>
  </property>
  <property fmtid="{D5CDD505-2E9C-101B-9397-08002B2CF9AE}" pid="4" name="ICV">
    <vt:lpwstr>670CCF43FA874A87939678D8617A1F87</vt:lpwstr>
  </property>
  <property fmtid="{D5CDD505-2E9C-101B-9397-08002B2CF9AE}" pid="5" name="KSOTemplateDocerSaveRecord">
    <vt:lpwstr>eyJoZGlkIjoiNGY5ZGQ5ZWQ1MmJhMGZkNmYwMjg3MjM4MGI4MGE3YjQiLCJ1c2VySWQiOiIyOTU5MzA4NzEifQ==</vt:lpwstr>
  </property>
</Properties>
</file>